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331FF" w14:textId="411591F3" w:rsidR="00C109EC" w:rsidRPr="004D5B80" w:rsidRDefault="00C109EC" w:rsidP="00C109EC">
      <w:pPr>
        <w:tabs>
          <w:tab w:val="left" w:pos="3261"/>
        </w:tabs>
        <w:adjustRightInd w:val="0"/>
        <w:snapToGrid w:val="0"/>
        <w:spacing w:after="0"/>
        <w:rPr>
          <w:rFonts w:ascii="Arial" w:eastAsia="바탕" w:hAnsi="Arial" w:cs="Arial"/>
          <w:b/>
          <w:bCs/>
          <w:snapToGrid w:val="0"/>
          <w:sz w:val="24"/>
          <w:szCs w:val="24"/>
        </w:rPr>
      </w:pPr>
      <w:bookmarkStart w:id="0" w:name="OLE_LINK1"/>
      <w:bookmarkStart w:id="1" w:name="OLE_LINK2"/>
      <w:r w:rsidRPr="004D5B80">
        <w:rPr>
          <w:rFonts w:ascii="Arial" w:eastAsia="바탕" w:hAnsi="Arial" w:cs="Arial"/>
          <w:b/>
          <w:bCs/>
          <w:snapToGrid w:val="0"/>
          <w:sz w:val="24"/>
          <w:szCs w:val="24"/>
        </w:rPr>
        <w:t>3GPP TSG RAN WG1 Meeting #1</w:t>
      </w:r>
      <w:r w:rsidR="008E5E0F" w:rsidRPr="004D5B80">
        <w:rPr>
          <w:rFonts w:ascii="Arial" w:eastAsia="바탕" w:hAnsi="Arial" w:cs="Arial"/>
          <w:b/>
          <w:bCs/>
          <w:snapToGrid w:val="0"/>
          <w:sz w:val="24"/>
          <w:szCs w:val="24"/>
        </w:rPr>
        <w:t>1</w:t>
      </w:r>
      <w:r w:rsidR="0068751B">
        <w:rPr>
          <w:rFonts w:ascii="Arial" w:eastAsia="바탕" w:hAnsi="Arial" w:cs="Arial"/>
          <w:b/>
          <w:bCs/>
          <w:snapToGrid w:val="0"/>
          <w:sz w:val="24"/>
          <w:szCs w:val="24"/>
        </w:rPr>
        <w:t>7</w:t>
      </w:r>
      <w:r w:rsidRPr="004D5B80">
        <w:rPr>
          <w:rFonts w:ascii="Arial" w:eastAsia="바탕" w:hAnsi="Arial" w:cs="Arial"/>
          <w:b/>
          <w:bCs/>
          <w:snapToGrid w:val="0"/>
          <w:sz w:val="24"/>
          <w:szCs w:val="24"/>
        </w:rPr>
        <w:t xml:space="preserve">  </w:t>
      </w:r>
      <w:r w:rsidRPr="004D5B80">
        <w:rPr>
          <w:rFonts w:ascii="Arial" w:eastAsia="바탕" w:hAnsi="Arial" w:cs="Arial"/>
          <w:b/>
          <w:bCs/>
          <w:snapToGrid w:val="0"/>
          <w:sz w:val="24"/>
          <w:szCs w:val="24"/>
        </w:rPr>
        <w:tab/>
        <w:t xml:space="preserve">          </w:t>
      </w:r>
      <w:r w:rsidRPr="004D5B80">
        <w:rPr>
          <w:rFonts w:ascii="Arial" w:eastAsia="바탕" w:hAnsi="Arial" w:cs="Arial"/>
          <w:b/>
          <w:bCs/>
          <w:snapToGrid w:val="0"/>
          <w:sz w:val="24"/>
          <w:szCs w:val="24"/>
        </w:rPr>
        <w:tab/>
        <w:t xml:space="preserve">     </w:t>
      </w:r>
      <w:r w:rsidRPr="004D5B80">
        <w:rPr>
          <w:rFonts w:ascii="Arial" w:eastAsia="바탕" w:hAnsi="Arial" w:cs="Arial"/>
          <w:b/>
          <w:bCs/>
          <w:snapToGrid w:val="0"/>
          <w:sz w:val="24"/>
          <w:szCs w:val="24"/>
        </w:rPr>
        <w:tab/>
      </w:r>
      <w:r w:rsidRPr="004D5B80">
        <w:rPr>
          <w:rFonts w:ascii="Arial" w:eastAsia="바탕" w:hAnsi="Arial" w:cs="Arial"/>
          <w:b/>
          <w:bCs/>
          <w:snapToGrid w:val="0"/>
          <w:sz w:val="24"/>
          <w:szCs w:val="24"/>
        </w:rPr>
        <w:tab/>
        <w:t>R1-</w:t>
      </w:r>
      <w:r w:rsidR="00FA4251" w:rsidRPr="004D5B80">
        <w:rPr>
          <w:rFonts w:ascii="Arial" w:eastAsia="바탕" w:hAnsi="Arial" w:cs="Arial"/>
          <w:b/>
          <w:bCs/>
          <w:snapToGrid w:val="0"/>
          <w:sz w:val="24"/>
          <w:szCs w:val="24"/>
        </w:rPr>
        <w:t>2</w:t>
      </w:r>
      <w:r w:rsidR="0068751B">
        <w:rPr>
          <w:rFonts w:ascii="Arial" w:eastAsia="바탕" w:hAnsi="Arial" w:cs="Arial"/>
          <w:b/>
          <w:bCs/>
          <w:snapToGrid w:val="0"/>
          <w:sz w:val="24"/>
          <w:szCs w:val="24"/>
        </w:rPr>
        <w:t>40</w:t>
      </w:r>
      <w:r w:rsidR="0068751B" w:rsidRPr="0068751B">
        <w:rPr>
          <w:rFonts w:ascii="Arial" w:eastAsia="바탕" w:hAnsi="Arial" w:cs="Arial"/>
          <w:b/>
          <w:bCs/>
          <w:snapToGrid w:val="0"/>
          <w:sz w:val="24"/>
          <w:szCs w:val="24"/>
        </w:rPr>
        <w:t>4328</w:t>
      </w:r>
    </w:p>
    <w:p w14:paraId="6111DBE7" w14:textId="608B2C7D" w:rsidR="00C109EC" w:rsidRPr="004D5B80" w:rsidRDefault="0068751B" w:rsidP="00C109EC">
      <w:pPr>
        <w:pBdr>
          <w:bottom w:val="single" w:sz="12" w:space="1" w:color="auto"/>
        </w:pBdr>
        <w:wordWrap/>
        <w:adjustRightInd w:val="0"/>
        <w:snapToGrid w:val="0"/>
        <w:spacing w:after="0"/>
        <w:rPr>
          <w:rFonts w:ascii="Arial" w:eastAsia="바탕" w:hAnsi="Arial" w:cs="Arial"/>
          <w:b/>
          <w:bCs/>
          <w:snapToGrid w:val="0"/>
          <w:sz w:val="24"/>
          <w:szCs w:val="24"/>
        </w:rPr>
      </w:pPr>
      <w:r>
        <w:rPr>
          <w:rFonts w:ascii="Arial" w:eastAsia="바탕" w:hAnsi="Arial" w:cs="Arial"/>
          <w:b/>
          <w:bCs/>
          <w:snapToGrid w:val="0"/>
          <w:sz w:val="24"/>
          <w:szCs w:val="24"/>
        </w:rPr>
        <w:t>May</w:t>
      </w:r>
      <w:r w:rsidR="00E911C4" w:rsidRPr="004D5B80">
        <w:rPr>
          <w:rFonts w:ascii="Arial" w:eastAsia="바탕" w:hAnsi="Arial" w:cs="Arial"/>
          <w:b/>
          <w:bCs/>
          <w:snapToGrid w:val="0"/>
          <w:sz w:val="24"/>
          <w:szCs w:val="24"/>
        </w:rPr>
        <w:t xml:space="preserve"> </w:t>
      </w:r>
      <w:r>
        <w:rPr>
          <w:rFonts w:ascii="Arial" w:eastAsia="바탕" w:hAnsi="Arial" w:cs="Arial"/>
          <w:b/>
          <w:bCs/>
          <w:snapToGrid w:val="0"/>
          <w:sz w:val="24"/>
          <w:szCs w:val="24"/>
        </w:rPr>
        <w:t>20</w:t>
      </w:r>
      <w:r w:rsidR="00C109EC" w:rsidRPr="004D5B80">
        <w:rPr>
          <w:rFonts w:ascii="Arial" w:eastAsia="바탕" w:hAnsi="Arial" w:cs="Arial"/>
          <w:b/>
          <w:bCs/>
          <w:snapToGrid w:val="0"/>
          <w:sz w:val="24"/>
          <w:szCs w:val="24"/>
        </w:rPr>
        <w:t xml:space="preserve"> – </w:t>
      </w:r>
      <w:r>
        <w:rPr>
          <w:rFonts w:ascii="Arial" w:eastAsia="바탕" w:hAnsi="Arial" w:cs="Arial"/>
          <w:b/>
          <w:bCs/>
          <w:snapToGrid w:val="0"/>
          <w:sz w:val="24"/>
          <w:szCs w:val="24"/>
        </w:rPr>
        <w:t>May 24</w:t>
      </w:r>
      <w:r w:rsidR="00C109EC" w:rsidRPr="004D5B80">
        <w:rPr>
          <w:rFonts w:ascii="Arial" w:eastAsia="바탕" w:hAnsi="Arial" w:cs="Arial"/>
          <w:b/>
          <w:bCs/>
          <w:snapToGrid w:val="0"/>
          <w:sz w:val="24"/>
          <w:szCs w:val="24"/>
        </w:rPr>
        <w:t>, 202</w:t>
      </w:r>
      <w:r w:rsidR="009960D2" w:rsidRPr="004D5B80">
        <w:rPr>
          <w:rFonts w:ascii="Arial" w:eastAsia="바탕" w:hAnsi="Arial" w:cs="Arial"/>
          <w:b/>
          <w:bCs/>
          <w:snapToGrid w:val="0"/>
          <w:sz w:val="24"/>
          <w:szCs w:val="24"/>
        </w:rPr>
        <w:t>4</w:t>
      </w:r>
    </w:p>
    <w:p w14:paraId="052E05B6" w14:textId="48925ABC" w:rsidR="00C109EC" w:rsidRPr="004D5B80" w:rsidRDefault="00C109EC" w:rsidP="00C109EC">
      <w:pPr>
        <w:wordWrap/>
        <w:adjustRightInd w:val="0"/>
        <w:snapToGrid w:val="0"/>
        <w:spacing w:after="0"/>
        <w:rPr>
          <w:rFonts w:ascii="Arial" w:eastAsia="바탕" w:hAnsi="Arial" w:cs="Arial"/>
          <w:snapToGrid w:val="0"/>
          <w:sz w:val="24"/>
          <w:szCs w:val="24"/>
        </w:rPr>
      </w:pPr>
      <w:r w:rsidRPr="004D5B80">
        <w:rPr>
          <w:rFonts w:ascii="Arial" w:eastAsia="바탕" w:hAnsi="Arial" w:cs="Arial"/>
          <w:b/>
          <w:snapToGrid w:val="0"/>
          <w:sz w:val="24"/>
          <w:szCs w:val="24"/>
        </w:rPr>
        <w:t>Agenda item:</w:t>
      </w:r>
      <w:r w:rsidRPr="004D5B80">
        <w:rPr>
          <w:rFonts w:ascii="Arial" w:eastAsia="바탕" w:hAnsi="Arial" w:cs="Arial"/>
          <w:snapToGrid w:val="0"/>
          <w:sz w:val="24"/>
          <w:szCs w:val="24"/>
        </w:rPr>
        <w:t xml:space="preserve"> </w:t>
      </w:r>
      <w:r w:rsidR="003D120E" w:rsidRPr="004D5B80">
        <w:rPr>
          <w:rFonts w:ascii="Arial" w:eastAsia="바탕" w:hAnsi="Arial" w:cs="Arial"/>
          <w:snapToGrid w:val="0"/>
          <w:sz w:val="24"/>
          <w:szCs w:val="24"/>
        </w:rPr>
        <w:t>9</w:t>
      </w:r>
      <w:r w:rsidRPr="004D5B80">
        <w:rPr>
          <w:rFonts w:ascii="Arial" w:eastAsia="바탕" w:hAnsi="Arial" w:cs="Arial"/>
          <w:snapToGrid w:val="0"/>
          <w:sz w:val="24"/>
          <w:szCs w:val="24"/>
        </w:rPr>
        <w:t>.</w:t>
      </w:r>
      <w:r w:rsidR="009960D2" w:rsidRPr="004D5B80">
        <w:rPr>
          <w:rFonts w:ascii="Arial" w:eastAsia="바탕" w:hAnsi="Arial" w:cs="Arial"/>
          <w:snapToGrid w:val="0"/>
          <w:sz w:val="24"/>
          <w:szCs w:val="24"/>
        </w:rPr>
        <w:t>7</w:t>
      </w:r>
      <w:r w:rsidRPr="004D5B80">
        <w:rPr>
          <w:rFonts w:ascii="Arial" w:eastAsia="바탕" w:hAnsi="Arial" w:cs="Arial"/>
          <w:snapToGrid w:val="0"/>
          <w:sz w:val="24"/>
          <w:szCs w:val="24"/>
        </w:rPr>
        <w:t>.</w:t>
      </w:r>
      <w:r w:rsidR="009960D2" w:rsidRPr="004D5B80">
        <w:rPr>
          <w:rFonts w:ascii="Arial" w:eastAsia="바탕" w:hAnsi="Arial" w:cs="Arial"/>
          <w:snapToGrid w:val="0"/>
          <w:sz w:val="24"/>
          <w:szCs w:val="24"/>
        </w:rPr>
        <w:t>2</w:t>
      </w:r>
    </w:p>
    <w:p w14:paraId="519DD3F5" w14:textId="77777777" w:rsidR="00C109EC" w:rsidRPr="004D5B80" w:rsidRDefault="00C109EC" w:rsidP="00C109EC">
      <w:pPr>
        <w:wordWrap/>
        <w:adjustRightInd w:val="0"/>
        <w:snapToGrid w:val="0"/>
        <w:spacing w:after="0"/>
        <w:rPr>
          <w:rFonts w:ascii="Arial" w:eastAsia="바탕" w:hAnsi="Arial" w:cs="Arial"/>
          <w:snapToGrid w:val="0"/>
          <w:sz w:val="24"/>
          <w:szCs w:val="24"/>
        </w:rPr>
      </w:pPr>
      <w:r w:rsidRPr="004D5B80">
        <w:rPr>
          <w:rFonts w:ascii="Arial" w:eastAsia="바탕" w:hAnsi="Arial" w:cs="Arial"/>
          <w:b/>
          <w:snapToGrid w:val="0"/>
          <w:sz w:val="24"/>
          <w:szCs w:val="24"/>
        </w:rPr>
        <w:t>Source:</w:t>
      </w:r>
      <w:r w:rsidRPr="004D5B80">
        <w:rPr>
          <w:rFonts w:ascii="Arial" w:eastAsia="바탕" w:hAnsi="Arial" w:cs="Arial"/>
          <w:snapToGrid w:val="0"/>
          <w:sz w:val="24"/>
          <w:szCs w:val="24"/>
        </w:rPr>
        <w:t xml:space="preserve"> LG Electronics</w:t>
      </w:r>
    </w:p>
    <w:p w14:paraId="2ED94ABA" w14:textId="22E9EA4E" w:rsidR="00C109EC" w:rsidRPr="004D5B80" w:rsidRDefault="00C109EC" w:rsidP="0011257F">
      <w:pPr>
        <w:wordWrap/>
        <w:spacing w:after="0"/>
        <w:ind w:left="695" w:hangingChars="295" w:hanging="695"/>
        <w:rPr>
          <w:rFonts w:ascii="Arial" w:eastAsia="바탕" w:hAnsi="Arial" w:cs="Arial"/>
          <w:snapToGrid w:val="0"/>
          <w:sz w:val="24"/>
          <w:szCs w:val="24"/>
        </w:rPr>
      </w:pPr>
      <w:r w:rsidRPr="004D5B80">
        <w:rPr>
          <w:rFonts w:ascii="Arial" w:eastAsia="바탕" w:hAnsi="Arial" w:cs="Arial"/>
          <w:b/>
          <w:snapToGrid w:val="0"/>
          <w:sz w:val="24"/>
          <w:szCs w:val="24"/>
        </w:rPr>
        <w:t>Title:</w:t>
      </w:r>
      <w:r w:rsidRPr="004D5B80">
        <w:rPr>
          <w:rFonts w:ascii="Arial" w:eastAsia="바탕" w:hAnsi="Arial" w:cs="Arial"/>
          <w:snapToGrid w:val="0"/>
          <w:sz w:val="24"/>
          <w:szCs w:val="24"/>
        </w:rPr>
        <w:t xml:space="preserve"> </w:t>
      </w:r>
      <w:r w:rsidR="0077146C" w:rsidRPr="004D5B80">
        <w:rPr>
          <w:rFonts w:ascii="Arial" w:eastAsia="바탕" w:hAnsi="Arial" w:cs="Arial"/>
          <w:snapToGrid w:val="0"/>
          <w:sz w:val="24"/>
          <w:szCs w:val="24"/>
        </w:rPr>
        <w:tab/>
      </w:r>
      <w:r w:rsidR="002E0F0E" w:rsidRPr="004D5B80">
        <w:rPr>
          <w:rFonts w:ascii="Arial" w:eastAsia="바탕" w:hAnsi="Arial" w:cs="Arial"/>
          <w:snapToGrid w:val="0"/>
          <w:sz w:val="24"/>
          <w:szCs w:val="24"/>
        </w:rPr>
        <w:t xml:space="preserve">Discussion on </w:t>
      </w:r>
      <w:bookmarkStart w:id="2" w:name="_GoBack"/>
      <w:bookmarkEnd w:id="2"/>
      <w:r w:rsidR="009960D2" w:rsidRPr="004D5B80">
        <w:rPr>
          <w:rFonts w:ascii="Arial" w:eastAsia="바탕" w:hAnsi="Arial" w:cs="Arial"/>
          <w:snapToGrid w:val="0"/>
          <w:sz w:val="24"/>
          <w:szCs w:val="24"/>
        </w:rPr>
        <w:t xml:space="preserve">ISAC channel </w:t>
      </w:r>
      <w:r w:rsidR="00134FFF" w:rsidRPr="004D5B80">
        <w:rPr>
          <w:rFonts w:ascii="Arial" w:eastAsia="바탕" w:hAnsi="Arial" w:cs="Arial"/>
          <w:snapToGrid w:val="0"/>
          <w:sz w:val="24"/>
          <w:szCs w:val="24"/>
        </w:rPr>
        <w:t>modeling</w:t>
      </w:r>
    </w:p>
    <w:p w14:paraId="61148A8C" w14:textId="77777777" w:rsidR="00C109EC" w:rsidRPr="004D5B80" w:rsidRDefault="00C109EC" w:rsidP="00D7037D">
      <w:pPr>
        <w:pStyle w:val="3GPPText"/>
        <w:ind w:firstLine="0"/>
        <w:rPr>
          <w:rFonts w:ascii="Arial" w:eastAsia="바탕" w:hAnsi="Arial" w:cs="Arial"/>
          <w:snapToGrid w:val="0"/>
          <w:sz w:val="24"/>
          <w:szCs w:val="24"/>
        </w:rPr>
      </w:pPr>
      <w:r w:rsidRPr="004D5B80">
        <w:rPr>
          <w:rFonts w:ascii="Arial" w:eastAsia="바탕" w:hAnsi="Arial" w:cs="Arial"/>
          <w:b/>
          <w:snapToGrid w:val="0"/>
          <w:sz w:val="24"/>
          <w:szCs w:val="24"/>
        </w:rPr>
        <w:t>Document for:</w:t>
      </w:r>
      <w:r w:rsidRPr="004D5B80">
        <w:rPr>
          <w:rFonts w:ascii="Arial" w:eastAsia="바탕" w:hAnsi="Arial" w:cs="Arial"/>
          <w:snapToGrid w:val="0"/>
          <w:sz w:val="24"/>
          <w:szCs w:val="24"/>
        </w:rPr>
        <w:t xml:space="preserve"> Discussion and decision</w:t>
      </w:r>
    </w:p>
    <w:bookmarkEnd w:id="0"/>
    <w:bookmarkEnd w:id="1"/>
    <w:p w14:paraId="53C041F2" w14:textId="4028A538" w:rsidR="00134FFF" w:rsidRPr="004D5B80" w:rsidRDefault="0041327B" w:rsidP="00407750">
      <w:pPr>
        <w:pStyle w:val="1"/>
        <w:rPr>
          <w:lang w:val="en-US"/>
        </w:rPr>
      </w:pPr>
      <w:r w:rsidRPr="004D5B80">
        <w:rPr>
          <w:lang w:val="en-US"/>
        </w:rPr>
        <w:t>Introduction</w:t>
      </w:r>
    </w:p>
    <w:p w14:paraId="70B11DF8" w14:textId="11690DBC" w:rsidR="000D7381" w:rsidRPr="004D5B80" w:rsidRDefault="0041327B" w:rsidP="0041327B">
      <w:pPr>
        <w:pStyle w:val="0Maintext"/>
        <w:rPr>
          <w:lang w:val="en-US"/>
        </w:rPr>
      </w:pPr>
      <w:r w:rsidRPr="004D5B80">
        <w:rPr>
          <w:lang w:val="en-US"/>
        </w:rPr>
        <w:t xml:space="preserve">Integrated Sensing and Communication (ISAC) potentially allows enhancing of network functionality by introduction of new use cases and improving of network performance by means of radio network self-optimization. The sensing is a broad term which implies deriving properties of the physical objects (also known as the target objects) based on how they interact with RF signals – and this interaction commonly described as “channel”. </w:t>
      </w:r>
    </w:p>
    <w:p w14:paraId="4AC1ED80" w14:textId="77777777" w:rsidR="000D7381" w:rsidRPr="004D5B80" w:rsidRDefault="000D7381" w:rsidP="0041327B">
      <w:pPr>
        <w:pStyle w:val="0Maintext"/>
        <w:rPr>
          <w:lang w:val="en-US"/>
        </w:rPr>
      </w:pPr>
    </w:p>
    <w:p w14:paraId="2FE945C8" w14:textId="35A58EC1" w:rsidR="000D7381" w:rsidRPr="004D5B80" w:rsidRDefault="000D7381" w:rsidP="0041327B">
      <w:pPr>
        <w:pStyle w:val="0Maintext"/>
        <w:rPr>
          <w:lang w:val="en-US"/>
        </w:rPr>
      </w:pPr>
      <w:r w:rsidRPr="004D5B80">
        <w:rPr>
          <w:lang w:val="en-US"/>
        </w:rPr>
        <w:t xml:space="preserve">The channel for ISAC studies may consist of </w:t>
      </w:r>
    </w:p>
    <w:p w14:paraId="508080AF" w14:textId="77777777" w:rsidR="000D7381" w:rsidRPr="004D5B80" w:rsidRDefault="000D7381" w:rsidP="000D7381">
      <w:pPr>
        <w:pStyle w:val="0Maintext"/>
        <w:rPr>
          <w:b/>
          <w:lang w:val="en-US"/>
        </w:rPr>
      </w:pPr>
      <w:r w:rsidRPr="004D5B80">
        <w:rPr>
          <w:b/>
          <w:lang w:val="en-US"/>
        </w:rPr>
        <w:t>Target channel</w:t>
      </w:r>
    </w:p>
    <w:p w14:paraId="6CD5AB03" w14:textId="77777777" w:rsidR="000D7381" w:rsidRDefault="000D7381" w:rsidP="00600369">
      <w:pPr>
        <w:pStyle w:val="0Maintext"/>
        <w:numPr>
          <w:ilvl w:val="0"/>
          <w:numId w:val="13"/>
        </w:numPr>
        <w:rPr>
          <w:lang w:val="en-US"/>
        </w:rPr>
      </w:pPr>
      <w:r w:rsidRPr="004D5B80">
        <w:rPr>
          <w:lang w:val="en-US"/>
        </w:rPr>
        <w:t>Tx–T–Rx: Main “sensing” channel</w:t>
      </w:r>
    </w:p>
    <w:p w14:paraId="504370FD" w14:textId="48C2DFF7" w:rsidR="008C758A" w:rsidRDefault="008C758A" w:rsidP="008C758A">
      <w:pPr>
        <w:pStyle w:val="0Maintext"/>
        <w:numPr>
          <w:ilvl w:val="0"/>
          <w:numId w:val="13"/>
        </w:numPr>
        <w:rPr>
          <w:lang w:val="en-US"/>
        </w:rPr>
      </w:pPr>
      <w:r w:rsidRPr="004D5B80">
        <w:rPr>
          <w:lang w:val="en-US"/>
        </w:rPr>
        <w:t>Tx–E</w:t>
      </w:r>
      <w:r>
        <w:rPr>
          <w:lang w:val="en-US"/>
        </w:rPr>
        <w:t>/B</w:t>
      </w:r>
      <w:r w:rsidRPr="004D5B80">
        <w:rPr>
          <w:lang w:val="en-US"/>
        </w:rPr>
        <w:t>–T–Rx, Tx–T–E</w:t>
      </w:r>
      <w:r>
        <w:rPr>
          <w:lang w:val="en-US"/>
        </w:rPr>
        <w:t>/B</w:t>
      </w:r>
      <w:r w:rsidRPr="004D5B80">
        <w:rPr>
          <w:lang w:val="en-US"/>
        </w:rPr>
        <w:t>–Rx: second order target-</w:t>
      </w:r>
      <w:r>
        <w:rPr>
          <w:lang w:val="en-US"/>
        </w:rPr>
        <w:t>background</w:t>
      </w:r>
      <w:r w:rsidRPr="004D5B80">
        <w:rPr>
          <w:lang w:val="en-US"/>
        </w:rPr>
        <w:t xml:space="preserve"> channels</w:t>
      </w:r>
    </w:p>
    <w:p w14:paraId="1DB6E162" w14:textId="77777777" w:rsidR="008C758A" w:rsidRPr="004D5B80" w:rsidRDefault="008C758A" w:rsidP="008C758A">
      <w:pPr>
        <w:pStyle w:val="0Maintext"/>
        <w:numPr>
          <w:ilvl w:val="0"/>
          <w:numId w:val="13"/>
        </w:numPr>
        <w:rPr>
          <w:lang w:val="en-US"/>
        </w:rPr>
      </w:pPr>
      <w:r w:rsidRPr="004D5B80">
        <w:rPr>
          <w:lang w:val="en-US"/>
        </w:rPr>
        <w:t>Tx–T1–T2–Rx: second order target channels for several targets</w:t>
      </w:r>
    </w:p>
    <w:p w14:paraId="42E31C06" w14:textId="77777777" w:rsidR="008C758A" w:rsidRPr="008C758A" w:rsidRDefault="008C758A" w:rsidP="00A24A8A">
      <w:pPr>
        <w:pStyle w:val="0Maintext"/>
        <w:ind w:firstLine="0"/>
        <w:rPr>
          <w:lang w:val="en-US"/>
        </w:rPr>
      </w:pPr>
    </w:p>
    <w:p w14:paraId="75855BAD" w14:textId="77777777" w:rsidR="000D7381" w:rsidRPr="004D5B80" w:rsidRDefault="000D7381" w:rsidP="000D7381">
      <w:pPr>
        <w:pStyle w:val="0Maintext"/>
        <w:rPr>
          <w:b/>
          <w:lang w:val="en-US"/>
        </w:rPr>
      </w:pPr>
      <w:r w:rsidRPr="004D5B80">
        <w:rPr>
          <w:b/>
          <w:lang w:val="en-US"/>
        </w:rPr>
        <w:t xml:space="preserve">Background channel </w:t>
      </w:r>
    </w:p>
    <w:p w14:paraId="181AE367" w14:textId="77777777" w:rsidR="000D7381" w:rsidRPr="004D5B80" w:rsidRDefault="000D7381" w:rsidP="00600369">
      <w:pPr>
        <w:pStyle w:val="0Maintext"/>
        <w:numPr>
          <w:ilvl w:val="0"/>
          <w:numId w:val="13"/>
        </w:numPr>
        <w:rPr>
          <w:lang w:val="en-US"/>
        </w:rPr>
      </w:pPr>
      <w:r w:rsidRPr="004D5B80">
        <w:rPr>
          <w:lang w:val="en-US"/>
        </w:rPr>
        <w:t>Tx–Rx : LOS path</w:t>
      </w:r>
    </w:p>
    <w:p w14:paraId="5A929AF1" w14:textId="04684013" w:rsidR="000D7381" w:rsidRPr="004D5B80" w:rsidRDefault="000D7381" w:rsidP="00600369">
      <w:pPr>
        <w:pStyle w:val="0Maintext"/>
        <w:numPr>
          <w:ilvl w:val="0"/>
          <w:numId w:val="13"/>
        </w:numPr>
        <w:rPr>
          <w:lang w:val="en-US"/>
        </w:rPr>
      </w:pPr>
      <w:r w:rsidRPr="004D5B80">
        <w:rPr>
          <w:lang w:val="en-US"/>
        </w:rPr>
        <w:t xml:space="preserve">Tx–B–Rx: Together with #2 comprises baseline 38.901 channel </w:t>
      </w:r>
      <w:r w:rsidRPr="004D5B80">
        <w:rPr>
          <w:lang w:val="en-US"/>
        </w:rPr>
        <w:fldChar w:fldCharType="begin"/>
      </w:r>
      <w:r w:rsidRPr="004D5B80">
        <w:rPr>
          <w:lang w:val="en-US"/>
        </w:rPr>
        <w:instrText xml:space="preserve"> REF _Ref158808928 \r \h  \* MERGEFORMAT </w:instrText>
      </w:r>
      <w:r w:rsidRPr="004D5B80">
        <w:rPr>
          <w:lang w:val="en-US"/>
        </w:rPr>
      </w:r>
      <w:r w:rsidRPr="004D5B80">
        <w:rPr>
          <w:lang w:val="en-US"/>
        </w:rPr>
        <w:fldChar w:fldCharType="separate"/>
      </w:r>
      <w:r w:rsidR="00D31610">
        <w:rPr>
          <w:lang w:val="en-US"/>
        </w:rPr>
        <w:t>[1]</w:t>
      </w:r>
      <w:r w:rsidRPr="004D5B80">
        <w:rPr>
          <w:lang w:val="en-US"/>
        </w:rPr>
        <w:fldChar w:fldCharType="end"/>
      </w:r>
      <w:r w:rsidRPr="004D5B80">
        <w:rPr>
          <w:lang w:val="en-US"/>
        </w:rPr>
        <w:fldChar w:fldCharType="begin"/>
      </w:r>
      <w:r w:rsidRPr="004D5B80">
        <w:rPr>
          <w:lang w:val="en-US"/>
        </w:rPr>
        <w:instrText xml:space="preserve"> REF _Ref158808928 \r \h  \* MERGEFORMAT </w:instrText>
      </w:r>
      <w:r w:rsidRPr="004D5B80">
        <w:rPr>
          <w:lang w:val="en-US"/>
        </w:rPr>
      </w:r>
      <w:r w:rsidRPr="004D5B80">
        <w:rPr>
          <w:lang w:val="en-US"/>
        </w:rPr>
        <w:fldChar w:fldCharType="separate"/>
      </w:r>
      <w:r w:rsidR="00D31610">
        <w:rPr>
          <w:lang w:val="en-US"/>
        </w:rPr>
        <w:t>[1]</w:t>
      </w:r>
      <w:r w:rsidRPr="004D5B80">
        <w:rPr>
          <w:lang w:val="en-US"/>
        </w:rPr>
        <w:fldChar w:fldCharType="end"/>
      </w:r>
      <w:r w:rsidR="00AF4AF1" w:rsidRPr="004D5B80">
        <w:rPr>
          <w:lang w:val="en-US"/>
        </w:rPr>
        <w:t xml:space="preserve"> </w:t>
      </w:r>
    </w:p>
    <w:p w14:paraId="5F44FB16" w14:textId="1021E1A4" w:rsidR="000D7381" w:rsidRDefault="000D7381" w:rsidP="00600369">
      <w:pPr>
        <w:pStyle w:val="0Maintext"/>
        <w:numPr>
          <w:ilvl w:val="0"/>
          <w:numId w:val="13"/>
        </w:numPr>
        <w:rPr>
          <w:lang w:val="en-US"/>
        </w:rPr>
      </w:pPr>
      <w:r w:rsidRPr="004D5B80">
        <w:rPr>
          <w:lang w:val="en-US"/>
        </w:rPr>
        <w:t xml:space="preserve">Tx–E–Rx, Tx–E1-E2–Rx : Map-based ray-tracing </w:t>
      </w:r>
      <w:r w:rsidR="00EB7EE2">
        <w:rPr>
          <w:lang w:val="en-US"/>
        </w:rPr>
        <w:t xml:space="preserve"> for environment objects </w:t>
      </w:r>
      <w:r w:rsidRPr="004D5B80">
        <w:rPr>
          <w:lang w:val="en-US"/>
        </w:rPr>
        <w:t>mentioned in 38.901</w:t>
      </w:r>
    </w:p>
    <w:p w14:paraId="7703150C" w14:textId="77777777" w:rsidR="00C10868" w:rsidRPr="004D5B80" w:rsidRDefault="00C10868" w:rsidP="00C10868">
      <w:pPr>
        <w:pStyle w:val="0Maintext"/>
        <w:ind w:firstLine="0"/>
        <w:rPr>
          <w:lang w:val="en-US"/>
        </w:rPr>
      </w:pPr>
    </w:p>
    <w:p w14:paraId="224361EE" w14:textId="47E6A139" w:rsidR="000D7381" w:rsidRPr="004D5B80" w:rsidRDefault="00072AA0" w:rsidP="000D7381">
      <w:pPr>
        <w:pStyle w:val="0Maintext"/>
        <w:keepNext/>
        <w:ind w:firstLine="0"/>
        <w:jc w:val="center"/>
        <w:rPr>
          <w:lang w:val="en-US"/>
        </w:rPr>
      </w:pPr>
      <w:r>
        <w:object w:dxaOrig="8731" w:dyaOrig="3331" w14:anchorId="5E24E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66.35pt" o:ole="">
            <v:imagedata r:id="rId8" o:title=""/>
          </v:shape>
          <o:OLEObject Type="Embed" ProgID="Visio.Drawing.15" ShapeID="_x0000_i1025" DrawAspect="Content" ObjectID="_1776891430" r:id="rId9"/>
        </w:object>
      </w:r>
    </w:p>
    <w:p w14:paraId="0E10A727" w14:textId="77777777" w:rsidR="000D7381" w:rsidRDefault="000D7381" w:rsidP="00FE5203">
      <w:pPr>
        <w:pStyle w:val="9"/>
      </w:pPr>
      <w:r w:rsidRPr="004D5B80">
        <w:t xml:space="preserve">Figure </w:t>
      </w:r>
      <w:fldSimple w:instr=" SEQ Figure \* ARABIC ">
        <w:r w:rsidR="00D31610">
          <w:rPr>
            <w:noProof/>
          </w:rPr>
          <w:t>1</w:t>
        </w:r>
      </w:fldSimple>
      <w:r w:rsidRPr="004D5B80">
        <w:t xml:space="preserve"> Channel modeling environment, modeled paths</w:t>
      </w:r>
    </w:p>
    <w:p w14:paraId="58C5B0E8" w14:textId="7040D105" w:rsidR="00C842D2" w:rsidRDefault="00C842D2" w:rsidP="00C842D2">
      <w:pPr>
        <w:pStyle w:val="0Maintext"/>
      </w:pPr>
      <w:r>
        <w:t xml:space="preserve">Resulting channel calculated as </w:t>
      </w:r>
      <w:r w:rsidRPr="00C842D2">
        <w:rPr>
          <w:u w:val="single"/>
        </w:rPr>
        <w:t>sum</w:t>
      </w:r>
      <w:r w:rsidR="00034A8F">
        <w:t xml:space="preserve"> of the background and </w:t>
      </w:r>
      <w:r>
        <w:t>target (if present) channels</w:t>
      </w:r>
    </w:p>
    <w:p w14:paraId="14F09ED8" w14:textId="41011DB3" w:rsidR="00C842D2" w:rsidRPr="0052441D" w:rsidRDefault="0079592B" w:rsidP="00C842D2">
      <w:pPr>
        <w:widowControl/>
        <w:wordWrap/>
        <w:overflowPunct w:val="0"/>
        <w:autoSpaceDE/>
        <w:autoSpaceDN/>
        <w:snapToGrid w:val="0"/>
        <w:spacing w:after="120" w:line="240" w:lineRule="auto"/>
        <w:jc w:val="center"/>
        <w:textAlignment w:val="baseline"/>
        <w:rPr>
          <w:rFonts w:ascii="Times" w:eastAsia="SimSun" w:hAnsi="Times"/>
          <w:sz w:val="22"/>
          <w:szCs w:val="24"/>
          <w:lang w:val="en-GB" w:eastAsia="en-US"/>
        </w:rPr>
      </w:pPr>
      <m:oMathPara>
        <m:oMathParaPr>
          <m:jc m:val="center"/>
        </m:oMathParaPr>
        <m:oMath>
          <m:sSub>
            <m:sSubPr>
              <m:ctrlPr>
                <w:rPr>
                  <w:rFonts w:ascii="Cambria Math" w:hAnsi="Cambria Math"/>
                  <w:szCs w:val="24"/>
                  <w:lang w:val="en-GB" w:eastAsia="en-US"/>
                </w:rPr>
              </m:ctrlPr>
            </m:sSubPr>
            <m:e>
              <m:r>
                <w:rPr>
                  <w:rFonts w:ascii="Cambria Math" w:hAnsi="Cambria Math"/>
                  <w:szCs w:val="24"/>
                  <w:lang w:val="en-GB" w:eastAsia="en-US"/>
                </w:rPr>
                <m:t>H</m:t>
              </m:r>
            </m:e>
            <m:sub>
              <m:r>
                <w:rPr>
                  <w:rFonts w:ascii="Cambria Math" w:hAnsi="Cambria Math"/>
                  <w:szCs w:val="24"/>
                  <w:lang w:val="en-GB" w:eastAsia="en-US"/>
                </w:rPr>
                <m:t>ISAC</m:t>
              </m:r>
            </m:sub>
          </m:sSub>
          <m:r>
            <w:rPr>
              <w:rFonts w:ascii="Cambria Math" w:hAnsi="Cambria Math"/>
              <w:szCs w:val="24"/>
              <w:lang w:val="en-GB" w:eastAsia="en-US"/>
            </w:rPr>
            <m:t>=</m:t>
          </m:r>
          <m:sSub>
            <m:sSubPr>
              <m:ctrlPr>
                <w:rPr>
                  <w:rFonts w:ascii="Cambria Math" w:hAnsi="Cambria Math"/>
                  <w:szCs w:val="24"/>
                  <w:lang w:val="en-GB" w:eastAsia="en-US"/>
                </w:rPr>
              </m:ctrlPr>
            </m:sSubPr>
            <m:e>
              <m:sSub>
                <m:sSubPr>
                  <m:ctrlPr>
                    <w:rPr>
                      <w:rFonts w:ascii="Cambria Math" w:hAnsi="Cambria Math"/>
                      <w:szCs w:val="24"/>
                      <w:lang w:val="en-GB" w:eastAsia="en-US"/>
                    </w:rPr>
                  </m:ctrlPr>
                </m:sSubPr>
                <m:e>
                  <m:r>
                    <w:rPr>
                      <w:rFonts w:ascii="Cambria Math" w:hAnsi="Cambria Math"/>
                      <w:szCs w:val="24"/>
                      <w:lang w:val="en-GB" w:eastAsia="en-US"/>
                    </w:rPr>
                    <m:t>H</m:t>
                  </m:r>
                </m:e>
                <m:sub>
                  <m:r>
                    <w:rPr>
                      <w:rFonts w:ascii="Cambria Math" w:hAnsi="Cambria Math"/>
                      <w:szCs w:val="24"/>
                      <w:lang w:val="en-GB" w:eastAsia="en-US"/>
                    </w:rPr>
                    <m:t>background</m:t>
                  </m:r>
                </m:sub>
              </m:sSub>
              <m:r>
                <w:rPr>
                  <w:rFonts w:ascii="Cambria Math" w:hAnsi="Cambria Math"/>
                  <w:szCs w:val="24"/>
                  <w:lang w:val="en-GB" w:eastAsia="en-US"/>
                </w:rPr>
                <m:t>+ H</m:t>
              </m:r>
            </m:e>
            <m:sub>
              <m:r>
                <w:rPr>
                  <w:rFonts w:ascii="Cambria Math" w:hAnsi="Cambria Math"/>
                  <w:szCs w:val="24"/>
                  <w:lang w:val="en-GB" w:eastAsia="en-US"/>
                </w:rPr>
                <m:t>target</m:t>
              </m:r>
            </m:sub>
          </m:sSub>
        </m:oMath>
      </m:oMathPara>
    </w:p>
    <w:p w14:paraId="56C66804" w14:textId="7D1C691A" w:rsidR="000D7381" w:rsidRPr="004D5B80" w:rsidRDefault="00092F2A" w:rsidP="00092F2A">
      <w:pPr>
        <w:pStyle w:val="0Maintext"/>
        <w:ind w:firstLine="0"/>
        <w:rPr>
          <w:lang w:val="en-US"/>
        </w:rPr>
      </w:pPr>
      <w:r w:rsidRPr="004D5B80">
        <w:rPr>
          <w:lang w:val="en-US"/>
        </w:rPr>
        <w:t xml:space="preserve">Proper description of the </w:t>
      </w:r>
      <w:r w:rsidRPr="00EE1DC1">
        <w:rPr>
          <w:u w:val="single"/>
          <w:lang w:val="en-US"/>
        </w:rPr>
        <w:t>Target channel</w:t>
      </w:r>
      <w:r w:rsidRPr="004D5B80">
        <w:rPr>
          <w:lang w:val="en-US"/>
        </w:rPr>
        <w:t xml:space="preserve"> (and target object as part of it) is a top-priority task and subject of present contribution</w:t>
      </w:r>
    </w:p>
    <w:p w14:paraId="584B3E2E" w14:textId="77777777" w:rsidR="00CC6761" w:rsidRPr="004D5B80" w:rsidRDefault="00CC6761" w:rsidP="00CC6761">
      <w:pPr>
        <w:pStyle w:val="0Maintext"/>
        <w:rPr>
          <w:lang w:val="en-US"/>
        </w:rPr>
      </w:pPr>
    </w:p>
    <w:p w14:paraId="599D3F27" w14:textId="7224D174" w:rsidR="00CC6761" w:rsidRDefault="00092F2A" w:rsidP="00CC6761">
      <w:pPr>
        <w:pStyle w:val="1"/>
        <w:rPr>
          <w:lang w:val="en-US"/>
        </w:rPr>
      </w:pPr>
      <w:r w:rsidRPr="004D5B80">
        <w:rPr>
          <w:lang w:val="en-US"/>
        </w:rPr>
        <w:t xml:space="preserve">Target </w:t>
      </w:r>
      <w:r w:rsidR="00CC6761" w:rsidRPr="004D5B80">
        <w:rPr>
          <w:lang w:val="en-US"/>
        </w:rPr>
        <w:t>Channel modeling</w:t>
      </w:r>
    </w:p>
    <w:p w14:paraId="28965B34" w14:textId="50295EDB" w:rsidR="008A1549" w:rsidRDefault="008A1549" w:rsidP="008A1549">
      <w:pPr>
        <w:pStyle w:val="0Maintext"/>
        <w:ind w:firstLine="0"/>
      </w:pPr>
      <w:r>
        <w:t xml:space="preserve">The Target channel modeling should generally follow similar methodology that is already adopted in </w:t>
      </w:r>
      <w:r>
        <w:fldChar w:fldCharType="begin"/>
      </w:r>
      <w:r>
        <w:instrText xml:space="preserve"> REF _Ref158808928 \r \h  \* MERGEFORMAT </w:instrText>
      </w:r>
      <w:r>
        <w:fldChar w:fldCharType="separate"/>
      </w:r>
      <w:r w:rsidR="00D31610">
        <w:t>[1]</w:t>
      </w:r>
      <w:r>
        <w:fldChar w:fldCharType="end"/>
      </w:r>
      <w:r>
        <w:t xml:space="preserve"> and thus may include the following steps</w:t>
      </w:r>
    </w:p>
    <w:p w14:paraId="5E28E1BB" w14:textId="1F675EEC" w:rsidR="008A1549" w:rsidRDefault="004C02DF" w:rsidP="004C02DF">
      <w:pPr>
        <w:pStyle w:val="0Maintext"/>
        <w:ind w:left="1060" w:firstLine="0"/>
      </w:pPr>
      <w:r>
        <w:t xml:space="preserve">Step 1. </w:t>
      </w:r>
      <w:r w:rsidR="008A1549">
        <w:t>LOS state determinations for the involved path segments</w:t>
      </w:r>
    </w:p>
    <w:p w14:paraId="3E9F4ECC" w14:textId="385DC744" w:rsidR="008A1549" w:rsidRDefault="004C02DF" w:rsidP="004C02DF">
      <w:pPr>
        <w:pStyle w:val="0Maintext"/>
        <w:ind w:left="1060" w:firstLine="0"/>
      </w:pPr>
      <w:r>
        <w:t xml:space="preserve">Step 2. </w:t>
      </w:r>
      <w:r w:rsidR="008A1549">
        <w:t>Pathloss / reflection attenuation calculations</w:t>
      </w:r>
    </w:p>
    <w:p w14:paraId="00B240CB" w14:textId="46E5D52E" w:rsidR="004C02DF" w:rsidRDefault="004C02DF" w:rsidP="004C02DF">
      <w:pPr>
        <w:pStyle w:val="0Maintext"/>
        <w:ind w:left="1060" w:firstLine="0"/>
      </w:pPr>
      <w:r>
        <w:t>Step 3. Shadow fading</w:t>
      </w:r>
    </w:p>
    <w:p w14:paraId="5D929F95" w14:textId="36E9BA5A" w:rsidR="008A1549" w:rsidRDefault="004C02DF" w:rsidP="004C02DF">
      <w:pPr>
        <w:pStyle w:val="0Maintext"/>
        <w:ind w:left="1060" w:firstLine="0"/>
      </w:pPr>
      <w:r>
        <w:lastRenderedPageBreak/>
        <w:t xml:space="preserve">Step 4. </w:t>
      </w:r>
      <w:r w:rsidR="008A1549">
        <w:t>Angles / cluster structure</w:t>
      </w:r>
    </w:p>
    <w:p w14:paraId="2041217A" w14:textId="274FC2FF" w:rsidR="008A1549" w:rsidRDefault="004C02DF" w:rsidP="004C02DF">
      <w:pPr>
        <w:pStyle w:val="0Maintext"/>
        <w:ind w:left="1060" w:firstLine="0"/>
      </w:pPr>
      <w:r>
        <w:t xml:space="preserve">Step 5. </w:t>
      </w:r>
      <w:r w:rsidR="008A1549">
        <w:t>Spatial consistency</w:t>
      </w:r>
    </w:p>
    <w:p w14:paraId="3F9ED50E" w14:textId="305B3D61" w:rsidR="004C02DF" w:rsidRDefault="004C02DF" w:rsidP="004C02DF">
      <w:pPr>
        <w:pStyle w:val="0Maintext"/>
        <w:ind w:left="1060" w:firstLine="0"/>
      </w:pPr>
      <w:r>
        <w:t xml:space="preserve">Step 6. Channel </w:t>
      </w:r>
      <w:r w:rsidR="004B3B76">
        <w:t>coefficients</w:t>
      </w:r>
      <w:r>
        <w:t xml:space="preserve"> generation</w:t>
      </w:r>
    </w:p>
    <w:p w14:paraId="15DBD7EB" w14:textId="44065DE7" w:rsidR="00CA5CAD" w:rsidRDefault="008A1549" w:rsidP="008A1549">
      <w:pPr>
        <w:pStyle w:val="0Maintext"/>
        <w:ind w:firstLine="0"/>
        <w:rPr>
          <w:lang w:val="en-US"/>
        </w:rPr>
      </w:pPr>
      <w:r>
        <w:t xml:space="preserve">In the following paragraphs we will discuss </w:t>
      </w:r>
      <w:r w:rsidR="00C842D2">
        <w:t>these steps</w:t>
      </w:r>
      <w:r w:rsidR="00CA5CAD">
        <w:rPr>
          <w:lang w:val="en-US"/>
        </w:rPr>
        <w:t xml:space="preserve"> and define the target channel generation procedure.</w:t>
      </w:r>
    </w:p>
    <w:p w14:paraId="0A7364EB" w14:textId="7963C568" w:rsidR="008A1549" w:rsidRDefault="004C02DF" w:rsidP="00CA5CAD">
      <w:pPr>
        <w:pStyle w:val="6"/>
      </w:pPr>
      <w:r>
        <w:t xml:space="preserve">Step 1. </w:t>
      </w:r>
      <w:r w:rsidR="00CA5CAD">
        <w:t>LOS state for the target channel</w:t>
      </w:r>
      <w:r w:rsidR="008A1549">
        <w:t xml:space="preserve"> </w:t>
      </w:r>
    </w:p>
    <w:p w14:paraId="7A026679" w14:textId="324079C2" w:rsidR="00CA5CAD" w:rsidRDefault="00CA5CAD" w:rsidP="00CA5CAD">
      <w:pPr>
        <w:pStyle w:val="0Maintext"/>
        <w:rPr>
          <w:lang w:val="en-US"/>
        </w:rPr>
      </w:pPr>
      <w:r>
        <w:t xml:space="preserve">The main (and most useful for ISAC) channel between network and sensing target should include </w:t>
      </w:r>
      <w:r w:rsidRPr="004D5B80">
        <w:rPr>
          <w:lang w:val="en-US"/>
        </w:rPr>
        <w:t>Tx–T–Rx</w:t>
      </w:r>
      <w:r>
        <w:rPr>
          <w:lang w:val="en-US"/>
        </w:rPr>
        <w:t xml:space="preserve">, assuming that both </w:t>
      </w:r>
      <w:r w:rsidRPr="004D5B80">
        <w:rPr>
          <w:lang w:val="en-US"/>
        </w:rPr>
        <w:t>Tx–</w:t>
      </w:r>
      <w:r>
        <w:rPr>
          <w:lang w:val="en-US"/>
        </w:rPr>
        <w:t xml:space="preserve">T and </w:t>
      </w:r>
      <w:r w:rsidRPr="004D5B80">
        <w:rPr>
          <w:lang w:val="en-US"/>
        </w:rPr>
        <w:t>T–Rx</w:t>
      </w:r>
      <w:r>
        <w:rPr>
          <w:lang w:val="en-US"/>
        </w:rPr>
        <w:t xml:space="preserve"> segments are in LOS state. NLOS state for this means that we have 2</w:t>
      </w:r>
      <w:r w:rsidRPr="00CA5CAD">
        <w:rPr>
          <w:vertAlign w:val="superscript"/>
          <w:lang w:val="en-US"/>
        </w:rPr>
        <w:t>nd</w:t>
      </w:r>
      <w:r>
        <w:rPr>
          <w:lang w:val="en-US"/>
        </w:rPr>
        <w:t xml:space="preserve"> order reflections in our channel, involving either background or environment. Those 2</w:t>
      </w:r>
      <w:r w:rsidRPr="00CA5CAD">
        <w:rPr>
          <w:vertAlign w:val="superscript"/>
          <w:lang w:val="en-US"/>
        </w:rPr>
        <w:t>nd</w:t>
      </w:r>
      <w:r>
        <w:rPr>
          <w:lang w:val="en-US"/>
        </w:rPr>
        <w:t xml:space="preserve"> orders paths </w:t>
      </w:r>
      <w:r w:rsidR="00C10868">
        <w:rPr>
          <w:lang w:val="en-US"/>
        </w:rPr>
        <w:t>may include</w:t>
      </w:r>
      <w:r>
        <w:rPr>
          <w:lang w:val="en-US"/>
        </w:rPr>
        <w:t>:</w:t>
      </w:r>
    </w:p>
    <w:p w14:paraId="10A69BB4" w14:textId="2143C784" w:rsidR="00CA5CAD" w:rsidRDefault="00C10868" w:rsidP="00600369">
      <w:pPr>
        <w:pStyle w:val="0Maintext"/>
        <w:numPr>
          <w:ilvl w:val="0"/>
          <w:numId w:val="23"/>
        </w:numPr>
        <w:rPr>
          <w:lang w:val="en-US"/>
        </w:rPr>
      </w:pPr>
      <w:r>
        <w:rPr>
          <w:lang w:val="en-US"/>
        </w:rPr>
        <w:t xml:space="preserve">NLOS rays reflected by a </w:t>
      </w:r>
      <w:r w:rsidR="001C254F">
        <w:rPr>
          <w:lang w:val="en-US"/>
        </w:rPr>
        <w:t>background clutter</w:t>
      </w:r>
    </w:p>
    <w:p w14:paraId="7F4FA8DD" w14:textId="32031D61" w:rsidR="00CA5CAD" w:rsidRPr="00925557" w:rsidRDefault="00C10868" w:rsidP="00600369">
      <w:pPr>
        <w:pStyle w:val="0Maintext"/>
        <w:numPr>
          <w:ilvl w:val="0"/>
          <w:numId w:val="23"/>
        </w:numPr>
        <w:rPr>
          <w:lang w:val="en-US"/>
        </w:rPr>
      </w:pPr>
      <w:r>
        <w:rPr>
          <w:lang w:val="en-US"/>
        </w:rPr>
        <w:t>NLOS rays reflected by an environment object</w:t>
      </w:r>
    </w:p>
    <w:p w14:paraId="34472FD3" w14:textId="77777777" w:rsidR="00925557" w:rsidRDefault="00925557" w:rsidP="00925557">
      <w:pPr>
        <w:pStyle w:val="0Maintext"/>
        <w:ind w:left="1150" w:firstLine="0"/>
        <w:rPr>
          <w:lang w:val="en-US"/>
        </w:rPr>
      </w:pPr>
    </w:p>
    <w:p w14:paraId="617C6795" w14:textId="6779DC06" w:rsidR="00C10868" w:rsidRPr="00C10868" w:rsidRDefault="00C10868" w:rsidP="00CA5CAD">
      <w:pPr>
        <w:pStyle w:val="0Maintext"/>
        <w:ind w:firstLine="0"/>
        <w:rPr>
          <w:lang w:val="ru-RU" w:eastAsia="ko-KR"/>
        </w:rPr>
      </w:pPr>
      <w:r>
        <w:rPr>
          <w:rFonts w:hint="eastAsia"/>
          <w:lang w:val="ru-RU" w:eastAsia="ko-KR"/>
        </w:rPr>
        <w:t xml:space="preserve">If NLOS state includes the reflection by a </w:t>
      </w:r>
      <w:r w:rsidR="001C254F">
        <w:rPr>
          <w:rFonts w:hint="eastAsia"/>
          <w:lang w:val="ru-RU" w:eastAsia="ko-KR"/>
        </w:rPr>
        <w:t>background clutter</w:t>
      </w:r>
      <w:r>
        <w:rPr>
          <w:rFonts w:hint="eastAsia"/>
          <w:lang w:val="ru-RU" w:eastAsia="ko-KR"/>
        </w:rPr>
        <w:t>,</w:t>
      </w:r>
      <w:r>
        <w:rPr>
          <w:lang w:val="ru-RU" w:eastAsia="ko-KR"/>
        </w:rPr>
        <w:t xml:space="preserve"> the received signal power at Rx is </w:t>
      </w:r>
      <w:r>
        <w:rPr>
          <w:lang w:val="en-US"/>
        </w:rPr>
        <w:t>much weaker than 1</w:t>
      </w:r>
      <w:r w:rsidRPr="00CA5CAD">
        <w:rPr>
          <w:vertAlign w:val="superscript"/>
          <w:lang w:val="en-US"/>
        </w:rPr>
        <w:t>st</w:t>
      </w:r>
      <w:r>
        <w:rPr>
          <w:lang w:val="en-US"/>
        </w:rPr>
        <w:t xml:space="preserve"> order paths, so hardly can be used for ISAC purposes (positioning and even detection).</w:t>
      </w:r>
    </w:p>
    <w:p w14:paraId="35BDEFCB" w14:textId="374E8569" w:rsidR="00CA5CAD" w:rsidRDefault="00CA5CAD" w:rsidP="00CA5CAD">
      <w:pPr>
        <w:pStyle w:val="0Maintext"/>
        <w:ind w:firstLine="0"/>
        <w:rPr>
          <w:lang w:val="en-US"/>
        </w:rPr>
      </w:pPr>
      <w:r>
        <w:rPr>
          <w:lang w:val="en-US"/>
        </w:rPr>
        <w:t xml:space="preserve">The notable exceptions may be the </w:t>
      </w:r>
      <w:r w:rsidR="003F6508">
        <w:rPr>
          <w:lang w:val="en-US"/>
        </w:rPr>
        <w:t>reflections</w:t>
      </w:r>
      <w:r>
        <w:rPr>
          <w:lang w:val="en-US"/>
        </w:rPr>
        <w:t xml:space="preserve"> from the large environmental objects (</w:t>
      </w:r>
      <w:r w:rsidRPr="004D5B80">
        <w:rPr>
          <w:lang w:val="en-US"/>
        </w:rPr>
        <w:t>Tx–T–E–Rx</w:t>
      </w:r>
      <w:r>
        <w:rPr>
          <w:lang w:val="en-US"/>
        </w:rPr>
        <w:t xml:space="preserve"> channel), for example reflection of the UAV in the high-rise building windows</w:t>
      </w:r>
      <w:r w:rsidR="001C254F">
        <w:rPr>
          <w:lang w:val="en-US"/>
        </w:rPr>
        <w:t xml:space="preserve"> or the reflection by the walls in the indoor use case</w:t>
      </w:r>
      <w:r>
        <w:rPr>
          <w:lang w:val="en-US"/>
        </w:rPr>
        <w:t xml:space="preserve">. </w:t>
      </w:r>
      <w:r w:rsidR="00C842D2">
        <w:rPr>
          <w:lang w:val="en-US"/>
        </w:rPr>
        <w:t xml:space="preserve">Such cases can be considered </w:t>
      </w:r>
      <w:r w:rsidR="001C254F">
        <w:rPr>
          <w:lang w:val="en-US"/>
        </w:rPr>
        <w:t>for the target channel modeling.</w:t>
      </w:r>
    </w:p>
    <w:p w14:paraId="3CADF5FF" w14:textId="5C00BE48" w:rsidR="00CA5CAD" w:rsidRDefault="004C02DF" w:rsidP="00CA5CAD">
      <w:pPr>
        <w:pStyle w:val="0Maintext"/>
        <w:ind w:firstLine="0"/>
        <w:rPr>
          <w:lang w:val="en-US"/>
        </w:rPr>
      </w:pPr>
      <w:r>
        <w:rPr>
          <w:lang w:val="en-US"/>
        </w:rPr>
        <w:t xml:space="preserve">LOS/NLOS state for the whole given </w:t>
      </w:r>
      <w:r w:rsidRPr="004D5B80">
        <w:rPr>
          <w:lang w:val="en-US"/>
        </w:rPr>
        <w:t>Tx–T–Rx</w:t>
      </w:r>
      <w:r>
        <w:rPr>
          <w:lang w:val="en-US"/>
        </w:rPr>
        <w:t xml:space="preserve"> can be determined using scenario-specific LOS probabilities, specified in </w:t>
      </w:r>
      <w:r>
        <w:fldChar w:fldCharType="begin"/>
      </w:r>
      <w:r>
        <w:instrText xml:space="preserve"> REF _Ref158808928 \r \h  \* MERGEFORMAT </w:instrText>
      </w:r>
      <w:r>
        <w:fldChar w:fldCharType="separate"/>
      </w:r>
      <w:r w:rsidR="00D31610">
        <w:t>[1]</w:t>
      </w:r>
      <w:r>
        <w:fldChar w:fldCharType="end"/>
      </w:r>
      <w:r>
        <w:rPr>
          <w:lang w:val="en-US"/>
        </w:rPr>
        <w:t xml:space="preserve">, </w:t>
      </w:r>
      <w:r w:rsidRPr="004C02DF">
        <w:rPr>
          <w:lang w:val="en-US"/>
        </w:rPr>
        <w:t>Table 7.4.2-1</w:t>
      </w:r>
      <w:r>
        <w:rPr>
          <w:lang w:val="en-US"/>
        </w:rPr>
        <w:t>. Distance</w:t>
      </w:r>
      <w:r w:rsidR="001C254F">
        <w:rPr>
          <w:lang w:val="en-US"/>
        </w:rPr>
        <w:t xml:space="preserve"> for LOS path</w:t>
      </w:r>
      <w:r>
        <w:rPr>
          <w:lang w:val="en-US"/>
        </w:rPr>
        <w:t>, involved in this calculation should be equal to the total path distance between TX, T and RX.</w:t>
      </w:r>
    </w:p>
    <w:p w14:paraId="335B669F" w14:textId="06E836C2" w:rsidR="00FB1184" w:rsidRDefault="00925557" w:rsidP="00CA5CAD">
      <w:pPr>
        <w:pStyle w:val="0Maintext"/>
        <w:ind w:firstLine="0"/>
        <w:rPr>
          <w:lang w:val="en-US"/>
        </w:rPr>
      </w:pPr>
      <w:r>
        <w:rPr>
          <w:lang w:val="en-US"/>
        </w:rPr>
        <w:t xml:space="preserve">NLOS state basically means that there </w:t>
      </w:r>
      <w:r w:rsidR="00072AA0">
        <w:rPr>
          <w:lang w:val="en-US"/>
        </w:rPr>
        <w:t xml:space="preserve">is no direct path and resulting channel consists of </w:t>
      </w:r>
      <w:r>
        <w:rPr>
          <w:lang w:val="en-US"/>
        </w:rPr>
        <w:t>2</w:t>
      </w:r>
      <w:r w:rsidRPr="00925557">
        <w:rPr>
          <w:vertAlign w:val="superscript"/>
          <w:lang w:val="en-US"/>
        </w:rPr>
        <w:t>nd</w:t>
      </w:r>
      <w:r>
        <w:rPr>
          <w:lang w:val="en-US"/>
        </w:rPr>
        <w:t xml:space="preserve">-order reflections involving </w:t>
      </w:r>
      <w:r w:rsidR="001C254F">
        <w:rPr>
          <w:lang w:val="en-US"/>
        </w:rPr>
        <w:t>background clutter/environment object</w:t>
      </w:r>
      <w:r>
        <w:rPr>
          <w:lang w:val="en-US"/>
        </w:rPr>
        <w:t xml:space="preserve"> and target.</w:t>
      </w:r>
      <w:r w:rsidR="00072AA0">
        <w:rPr>
          <w:lang w:val="en-US"/>
        </w:rPr>
        <w:t xml:space="preserve"> </w:t>
      </w:r>
    </w:p>
    <w:p w14:paraId="783D37AE" w14:textId="505C7C4F" w:rsidR="00072AA0" w:rsidRPr="00287F2B" w:rsidRDefault="001C254F" w:rsidP="00CA5CAD">
      <w:pPr>
        <w:pStyle w:val="0Maintext"/>
        <w:ind w:firstLine="0"/>
        <w:rPr>
          <w:lang w:val="en-US"/>
        </w:rPr>
      </w:pPr>
      <w:r w:rsidRPr="00287F2B">
        <w:rPr>
          <w:lang w:val="en-US"/>
        </w:rPr>
        <w:t>If the reflected signal power is too weak</w:t>
      </w:r>
      <w:r w:rsidR="00072AA0" w:rsidRPr="00287F2B">
        <w:rPr>
          <w:lang w:val="en-US"/>
        </w:rPr>
        <w:t>, they can be safely discarded</w:t>
      </w:r>
      <w:r w:rsidR="00D935DE" w:rsidRPr="00287F2B">
        <w:rPr>
          <w:lang w:val="en-US"/>
        </w:rPr>
        <w:t xml:space="preserve">. Baseline 3GPP 38.901 </w:t>
      </w:r>
      <w:r w:rsidR="00D935DE" w:rsidRPr="00287F2B">
        <w:rPr>
          <w:lang w:val="en-US"/>
        </w:rPr>
        <w:fldChar w:fldCharType="begin"/>
      </w:r>
      <w:r w:rsidR="00D935DE" w:rsidRPr="00287F2B">
        <w:rPr>
          <w:lang w:val="en-US"/>
        </w:rPr>
        <w:instrText xml:space="preserve"> REF _Ref158808928 \r \h </w:instrText>
      </w:r>
      <w:r w:rsidR="00FB1184" w:rsidRPr="00287F2B">
        <w:rPr>
          <w:lang w:val="en-US"/>
        </w:rPr>
        <w:instrText xml:space="preserve"> \* MERGEFORMAT </w:instrText>
      </w:r>
      <w:r w:rsidR="00D935DE" w:rsidRPr="00287F2B">
        <w:rPr>
          <w:lang w:val="en-US"/>
        </w:rPr>
      </w:r>
      <w:r w:rsidR="00D935DE" w:rsidRPr="00287F2B">
        <w:rPr>
          <w:lang w:val="en-US"/>
        </w:rPr>
        <w:fldChar w:fldCharType="separate"/>
      </w:r>
      <w:r w:rsidR="00D31610" w:rsidRPr="00287F2B">
        <w:rPr>
          <w:lang w:val="en-US"/>
        </w:rPr>
        <w:t>[1]</w:t>
      </w:r>
      <w:r w:rsidR="00D935DE" w:rsidRPr="00287F2B">
        <w:rPr>
          <w:lang w:val="en-US"/>
        </w:rPr>
        <w:fldChar w:fldCharType="end"/>
      </w:r>
      <w:r w:rsidR="00072AA0" w:rsidRPr="00287F2B">
        <w:rPr>
          <w:lang w:val="en-US"/>
        </w:rPr>
        <w:t xml:space="preserve"> </w:t>
      </w:r>
      <w:r w:rsidR="00D935DE" w:rsidRPr="00287F2B">
        <w:rPr>
          <w:lang w:val="en-US"/>
        </w:rPr>
        <w:t xml:space="preserve">procedure includes step of discarding the paths below 25dB from the maximum </w:t>
      </w:r>
      <w:r w:rsidR="004B3B76" w:rsidRPr="00287F2B">
        <w:rPr>
          <w:lang w:val="en-US"/>
        </w:rPr>
        <w:t>path;</w:t>
      </w:r>
      <w:r w:rsidR="00D935DE" w:rsidRPr="00287F2B">
        <w:rPr>
          <w:lang w:val="en-US"/>
        </w:rPr>
        <w:t xml:space="preserve"> applying the same principle here we may ignore </w:t>
      </w:r>
      <w:r w:rsidRPr="00287F2B">
        <w:rPr>
          <w:lang w:val="en-US"/>
        </w:rPr>
        <w:t xml:space="preserve">relatively </w:t>
      </w:r>
      <w:r w:rsidR="00D935DE" w:rsidRPr="00287F2B">
        <w:rPr>
          <w:lang w:val="en-US"/>
        </w:rPr>
        <w:t>weak NLOS paths</w:t>
      </w:r>
      <w:r w:rsidR="002C64E2" w:rsidRPr="00287F2B">
        <w:rPr>
          <w:lang w:val="en-US"/>
        </w:rPr>
        <w:t>.</w:t>
      </w:r>
    </w:p>
    <w:p w14:paraId="3B152A01" w14:textId="0719B5F3" w:rsidR="003E7643" w:rsidRPr="00287F2B" w:rsidRDefault="003E7643" w:rsidP="00CA5CAD">
      <w:pPr>
        <w:pStyle w:val="0Maintext"/>
        <w:ind w:firstLine="0"/>
        <w:rPr>
          <w:lang w:val="en-US"/>
        </w:rPr>
      </w:pPr>
      <w:r w:rsidRPr="00287F2B">
        <w:rPr>
          <w:lang w:val="en-US"/>
        </w:rPr>
        <w:t>Optionally, the 2</w:t>
      </w:r>
      <w:r w:rsidRPr="00287F2B">
        <w:rPr>
          <w:vertAlign w:val="superscript"/>
          <w:lang w:val="en-US"/>
        </w:rPr>
        <w:t>nd</w:t>
      </w:r>
      <w:r w:rsidRPr="00287F2B">
        <w:rPr>
          <w:lang w:val="en-US"/>
        </w:rPr>
        <w:t xml:space="preserve"> order Target-</w:t>
      </w:r>
      <w:r w:rsidR="001C254F" w:rsidRPr="00287F2B">
        <w:rPr>
          <w:lang w:val="en-US"/>
        </w:rPr>
        <w:t xml:space="preserve">Background clutter </w:t>
      </w:r>
      <w:r w:rsidRPr="00287F2B">
        <w:rPr>
          <w:lang w:val="en-US"/>
        </w:rPr>
        <w:t xml:space="preserve">reflections modeling can be done by generating NLOS T-Rx channel using standard procedure and attenuating it by Tx-T </w:t>
      </w:r>
      <w:r w:rsidR="001C254F" w:rsidRPr="00287F2B">
        <w:rPr>
          <w:lang w:val="en-US"/>
        </w:rPr>
        <w:t xml:space="preserve">LOS </w:t>
      </w:r>
      <w:r w:rsidRPr="00287F2B">
        <w:rPr>
          <w:lang w:val="en-US"/>
        </w:rPr>
        <w:t>pathloss.</w:t>
      </w:r>
    </w:p>
    <w:p w14:paraId="46518DCD" w14:textId="77777777" w:rsidR="004C02DF" w:rsidRPr="00287F2B" w:rsidRDefault="004C02DF" w:rsidP="00CA5CAD">
      <w:pPr>
        <w:pStyle w:val="0Maintext"/>
        <w:ind w:firstLine="0"/>
        <w:rPr>
          <w:lang w:val="en-US"/>
        </w:rPr>
      </w:pPr>
    </w:p>
    <w:p w14:paraId="07D4552D" w14:textId="1E053E0D" w:rsidR="008936E4" w:rsidRPr="00287F2B" w:rsidRDefault="001A14CC" w:rsidP="001A14CC">
      <w:pPr>
        <w:pStyle w:val="0Maintext"/>
        <w:ind w:firstLine="0"/>
        <w:rPr>
          <w:i/>
          <w:sz w:val="22"/>
          <w:lang w:val="en-US"/>
        </w:rPr>
      </w:pPr>
      <w:r w:rsidRPr="00287F2B">
        <w:rPr>
          <w:b/>
          <w:i/>
          <w:lang w:val="en-US"/>
        </w:rPr>
        <w:t xml:space="preserve">Proposal </w:t>
      </w:r>
      <w:r w:rsidRPr="00287F2B">
        <w:rPr>
          <w:b/>
          <w:i/>
          <w:lang w:val="en-US"/>
        </w:rPr>
        <w:fldChar w:fldCharType="begin"/>
      </w:r>
      <w:r w:rsidRPr="00287F2B">
        <w:rPr>
          <w:b/>
          <w:i/>
          <w:lang w:val="en-US"/>
        </w:rPr>
        <w:instrText xml:space="preserve"> SEQ Proposal \* ARABIC \* MERGEFORMAT </w:instrText>
      </w:r>
      <w:r w:rsidRPr="00287F2B">
        <w:rPr>
          <w:b/>
          <w:i/>
          <w:lang w:val="en-US"/>
        </w:rPr>
        <w:fldChar w:fldCharType="separate"/>
      </w:r>
      <w:r w:rsidR="00D31610" w:rsidRPr="00287F2B">
        <w:rPr>
          <w:b/>
          <w:i/>
          <w:noProof/>
          <w:lang w:val="en-US"/>
        </w:rPr>
        <w:t>1</w:t>
      </w:r>
      <w:r w:rsidRPr="00287F2B">
        <w:rPr>
          <w:b/>
          <w:i/>
          <w:lang w:val="en-US"/>
        </w:rPr>
        <w:fldChar w:fldCharType="end"/>
      </w:r>
      <w:r w:rsidR="00903216" w:rsidRPr="00287F2B">
        <w:rPr>
          <w:b/>
          <w:i/>
          <w:lang w:val="en-US"/>
        </w:rPr>
        <w:t>:</w:t>
      </w:r>
      <w:r w:rsidRPr="00287F2B">
        <w:rPr>
          <w:b/>
          <w:lang w:val="en-US"/>
        </w:rPr>
        <w:t xml:space="preserve"> </w:t>
      </w:r>
      <w:r w:rsidR="004C02DF" w:rsidRPr="00287F2B">
        <w:rPr>
          <w:i/>
          <w:sz w:val="22"/>
          <w:lang w:val="en-US"/>
        </w:rPr>
        <w:t>LOS state for the target channel is modeled using scenario-specific LOS probabilities de</w:t>
      </w:r>
      <w:r w:rsidRPr="00287F2B">
        <w:rPr>
          <w:i/>
          <w:sz w:val="22"/>
          <w:lang w:val="en-US"/>
        </w:rPr>
        <w:t xml:space="preserve">fined </w:t>
      </w:r>
      <w:r w:rsidR="004C02DF" w:rsidRPr="00287F2B">
        <w:rPr>
          <w:i/>
          <w:sz w:val="22"/>
          <w:lang w:val="en-US"/>
        </w:rPr>
        <w:t xml:space="preserve">in 38.901, </w:t>
      </w:r>
      <w:r w:rsidR="003F6508" w:rsidRPr="00287F2B">
        <w:rPr>
          <w:i/>
          <w:sz w:val="22"/>
          <w:lang w:val="en-US"/>
        </w:rPr>
        <w:t>involving</w:t>
      </w:r>
      <w:r w:rsidR="004C02DF" w:rsidRPr="00287F2B">
        <w:rPr>
          <w:i/>
          <w:sz w:val="22"/>
          <w:lang w:val="en-US"/>
        </w:rPr>
        <w:t xml:space="preserve"> t</w:t>
      </w:r>
      <w:r w:rsidR="003F6508" w:rsidRPr="00287F2B">
        <w:rPr>
          <w:i/>
          <w:sz w:val="22"/>
          <w:lang w:val="en-US"/>
        </w:rPr>
        <w:t>otal path distance between Tx, T</w:t>
      </w:r>
      <w:r w:rsidR="004C02DF" w:rsidRPr="00287F2B">
        <w:rPr>
          <w:i/>
          <w:sz w:val="22"/>
          <w:lang w:val="en-US"/>
        </w:rPr>
        <w:t xml:space="preserve">arget and Rx. </w:t>
      </w:r>
    </w:p>
    <w:p w14:paraId="5F70489D" w14:textId="7C9840C3" w:rsidR="003E7643" w:rsidRDefault="008936E4" w:rsidP="003E7643">
      <w:pPr>
        <w:pStyle w:val="0Maintext"/>
        <w:ind w:firstLine="0"/>
        <w:rPr>
          <w:lang w:val="en-US"/>
        </w:rPr>
      </w:pPr>
      <w:r w:rsidRPr="00287F2B">
        <w:rPr>
          <w:i/>
          <w:sz w:val="22"/>
          <w:lang w:val="en-US"/>
        </w:rPr>
        <w:t xml:space="preserve">Modeling the target channel in NLOS case is </w:t>
      </w:r>
      <w:r w:rsidR="001C254F" w:rsidRPr="00287F2B">
        <w:rPr>
          <w:i/>
          <w:sz w:val="22"/>
          <w:lang w:val="en-US"/>
        </w:rPr>
        <w:t>modeled at least for the reflection by the environment objects</w:t>
      </w:r>
      <w:r w:rsidR="00975F33" w:rsidRPr="00287F2B">
        <w:rPr>
          <w:i/>
          <w:sz w:val="22"/>
          <w:lang w:val="en-US"/>
        </w:rPr>
        <w:t>.</w:t>
      </w:r>
      <w:r w:rsidR="003E7643" w:rsidRPr="00287F2B">
        <w:rPr>
          <w:i/>
          <w:sz w:val="22"/>
          <w:lang w:val="en-US"/>
        </w:rPr>
        <w:t xml:space="preserve"> </w:t>
      </w:r>
      <w:r w:rsidR="00C70180" w:rsidRPr="00287F2B">
        <w:rPr>
          <w:i/>
          <w:sz w:val="22"/>
          <w:lang w:val="en-US"/>
        </w:rPr>
        <w:t>For modeling the reflection by the background clutters, o</w:t>
      </w:r>
      <w:r w:rsidR="003E7643" w:rsidRPr="00287F2B">
        <w:rPr>
          <w:i/>
          <w:sz w:val="22"/>
          <w:lang w:val="en-US"/>
        </w:rPr>
        <w:t xml:space="preserve">ne of the possible options may include </w:t>
      </w:r>
      <w:r w:rsidR="003E7643" w:rsidRPr="00287F2B">
        <w:rPr>
          <w:i/>
          <w:lang w:val="en-US"/>
        </w:rPr>
        <w:t xml:space="preserve">generation of NLOS T-Rx channel using standard procedure and attenuating it by Tx-T </w:t>
      </w:r>
      <w:r w:rsidR="00C70180" w:rsidRPr="00287F2B">
        <w:rPr>
          <w:i/>
          <w:lang w:val="en-US"/>
        </w:rPr>
        <w:t xml:space="preserve">LOS </w:t>
      </w:r>
      <w:r w:rsidR="003E7643" w:rsidRPr="00287F2B">
        <w:rPr>
          <w:i/>
          <w:lang w:val="en-US"/>
        </w:rPr>
        <w:t>pathloss.</w:t>
      </w:r>
    </w:p>
    <w:p w14:paraId="1800B697" w14:textId="0D24FFA6" w:rsidR="004C02DF" w:rsidRPr="004C02DF" w:rsidRDefault="004C02DF" w:rsidP="00CA5CAD">
      <w:pPr>
        <w:pStyle w:val="0Maintext"/>
        <w:ind w:firstLine="0"/>
        <w:rPr>
          <w:b/>
          <w:i/>
          <w:sz w:val="22"/>
          <w:lang w:val="en-US"/>
        </w:rPr>
      </w:pPr>
    </w:p>
    <w:p w14:paraId="110C29A5" w14:textId="77777777" w:rsidR="008A1549" w:rsidRPr="008A1549" w:rsidRDefault="008A1549" w:rsidP="004C02DF">
      <w:pPr>
        <w:pStyle w:val="0Maintext"/>
        <w:ind w:firstLine="0"/>
      </w:pPr>
    </w:p>
    <w:p w14:paraId="77BE041C" w14:textId="2708F13F" w:rsidR="00343235" w:rsidRPr="00343235" w:rsidRDefault="004C02DF" w:rsidP="00537B36">
      <w:pPr>
        <w:pStyle w:val="6"/>
      </w:pPr>
      <w:r>
        <w:t xml:space="preserve">Step 2. Target channel </w:t>
      </w:r>
      <w:r w:rsidR="00343235" w:rsidRPr="00343235">
        <w:t>pathloss</w:t>
      </w:r>
    </w:p>
    <w:p w14:paraId="7F6EBF05" w14:textId="407B54CF" w:rsidR="00A11C68" w:rsidRPr="004D5B80" w:rsidRDefault="00A11C68" w:rsidP="00A11C68">
      <w:pPr>
        <w:pStyle w:val="0Maintext"/>
        <w:rPr>
          <w:lang w:val="en-US"/>
        </w:rPr>
      </w:pPr>
      <w:r w:rsidRPr="004D5B80">
        <w:rPr>
          <w:lang w:val="en-US"/>
        </w:rPr>
        <w:t>The task of the radio signal propagation involving reflection from the target, in the most generalized case can be solved by EM modeling and Maxwell’s equation. However, this may be very computationally complex, and may require explicit description of the target object properties. Surely some simplifications under certain assumptions are needed. Theory gives several cases that have different applicability ranges.</w:t>
      </w:r>
    </w:p>
    <w:p w14:paraId="1901E51F" w14:textId="12E0BD02" w:rsidR="00A11C68" w:rsidRPr="004D5B80" w:rsidRDefault="00A11C68" w:rsidP="00600369">
      <w:pPr>
        <w:pStyle w:val="0Maintext"/>
        <w:numPr>
          <w:ilvl w:val="0"/>
          <w:numId w:val="15"/>
        </w:numPr>
        <w:rPr>
          <w:b/>
          <w:lang w:val="en-US"/>
        </w:rPr>
      </w:pPr>
      <w:r w:rsidRPr="004D5B80">
        <w:rPr>
          <w:b/>
          <w:lang w:val="en-US"/>
        </w:rPr>
        <w:t>Free space propagation, Friis formula.</w:t>
      </w:r>
    </w:p>
    <w:p w14:paraId="006DE46C" w14:textId="74A525D1" w:rsidR="00A11C68" w:rsidRPr="004D5B80" w:rsidRDefault="00A11C68" w:rsidP="00A11C68">
      <w:pPr>
        <w:pStyle w:val="0Maintext"/>
        <w:ind w:left="700" w:firstLine="0"/>
        <w:rPr>
          <w:lang w:val="en-US"/>
        </w:rPr>
      </w:pPr>
      <w:r w:rsidRPr="004D5B80">
        <w:rPr>
          <w:lang w:val="en-US"/>
        </w:rPr>
        <w:t>The very basic transmit equation, known as Friis equation describes the propagation of the signal in the free space, assuming unobstructed path between the TX and RX.</w:t>
      </w:r>
    </w:p>
    <w:p w14:paraId="11613D28" w14:textId="717A4141" w:rsidR="008370CE" w:rsidRPr="004D5B80" w:rsidRDefault="0079592B" w:rsidP="008370CE">
      <m:oMathPara>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rx</m:t>
              </m:r>
            </m:sub>
          </m:sSub>
          <m:f>
            <m:fPr>
              <m:ctrlPr>
                <w:rPr>
                  <w:rFonts w:ascii="Cambria Math" w:hAnsi="Cambria Math"/>
                  <w:i/>
                </w:rPr>
              </m:ctrlPr>
            </m:fPr>
            <m:num>
              <m:sSup>
                <m:sSupPr>
                  <m:ctrlPr>
                    <w:rPr>
                      <w:rFonts w:ascii="Cambria Math" w:hAnsi="Cambria Math"/>
                      <w:i/>
                    </w:rPr>
                  </m:ctrlPr>
                </m:sSupPr>
                <m:e>
                  <m:r>
                    <w:rPr>
                      <w:rFonts w:ascii="Cambria Math" w:hAnsi="Cambria Math"/>
                    </w:rPr>
                    <m:t>λ</m:t>
                  </m:r>
                </m:e>
                <m:sup>
                  <m:r>
                    <w:rPr>
                      <w:rFonts w:ascii="Cambria Math" w:hAnsi="Cambria Math"/>
                    </w:rPr>
                    <m:t>2</m:t>
                  </m:r>
                </m:sup>
              </m:sSup>
            </m:num>
            <m:den>
              <m:sSup>
                <m:sSupPr>
                  <m:ctrlPr>
                    <w:rPr>
                      <w:rFonts w:ascii="Cambria Math" w:hAnsi="Cambria Math"/>
                      <w:i/>
                    </w:rPr>
                  </m:ctrlPr>
                </m:sSupPr>
                <m:e>
                  <m:d>
                    <m:dPr>
                      <m:ctrlPr>
                        <w:rPr>
                          <w:rFonts w:ascii="Cambria Math" w:hAnsi="Cambria Math"/>
                          <w:i/>
                        </w:rPr>
                      </m:ctrlPr>
                    </m:dPr>
                    <m:e>
                      <m:r>
                        <w:rPr>
                          <w:rFonts w:ascii="Cambria Math" w:hAnsi="Cambria Math"/>
                        </w:rPr>
                        <m:t>4πd</m:t>
                      </m:r>
                    </m:e>
                  </m:d>
                </m:e>
                <m:sup>
                  <m:r>
                    <w:rPr>
                      <w:rFonts w:ascii="Cambria Math" w:hAnsi="Cambria Math"/>
                    </w:rPr>
                    <m:t>2</m:t>
                  </m:r>
                </m:sup>
              </m:sSup>
            </m:den>
          </m:f>
        </m:oMath>
      </m:oMathPara>
    </w:p>
    <w:p w14:paraId="5D6740DC" w14:textId="1CA939AB" w:rsidR="008370CE" w:rsidRPr="004D5B80" w:rsidRDefault="00EE1DC1" w:rsidP="00A11C68">
      <w:pPr>
        <w:pStyle w:val="0Maintext"/>
        <w:ind w:left="700" w:firstLine="0"/>
        <w:rPr>
          <w:lang w:val="en-US"/>
        </w:rPr>
      </w:pPr>
      <w:r>
        <w:rPr>
          <w:lang w:val="en-US"/>
        </w:rPr>
        <w:t>Friis formula</w:t>
      </w:r>
      <w:r w:rsidR="008370CE" w:rsidRPr="004D5B80">
        <w:rPr>
          <w:lang w:val="en-US"/>
        </w:rPr>
        <w:t xml:space="preserve"> is applicable under following conditions:</w:t>
      </w:r>
    </w:p>
    <w:p w14:paraId="5DF174D7" w14:textId="4C0DA5A2" w:rsidR="008370CE" w:rsidRPr="004D5B80" w:rsidRDefault="008370CE" w:rsidP="00600369">
      <w:pPr>
        <w:pStyle w:val="0Maintext"/>
        <w:numPr>
          <w:ilvl w:val="0"/>
          <w:numId w:val="16"/>
        </w:numPr>
        <w:rPr>
          <w:lang w:val="en-US"/>
        </w:rPr>
      </w:pPr>
      <w:r w:rsidRPr="004D5B80">
        <w:rPr>
          <w:lang w:val="en-US"/>
        </w:rPr>
        <w:t>Far field of the TX and RX antennas</w:t>
      </w:r>
      <w:r w:rsidR="00C26FF8" w:rsidRPr="004D5B80">
        <w:rPr>
          <w:lang w:val="en-US"/>
        </w:rPr>
        <w:t xml:space="preserve">: </w:t>
      </w:r>
      <m:oMath>
        <m:r>
          <w:rPr>
            <w:rFonts w:ascii="Cambria Math" w:hAnsi="Cambria Math"/>
            <w:lang w:val="en-US"/>
          </w:rPr>
          <m:t>d≫</m:t>
        </m:r>
        <m:f>
          <m:fPr>
            <m:ctrlPr>
              <w:rPr>
                <w:rFonts w:ascii="Cambria Math" w:hAnsi="Cambria Math"/>
                <w:bCs/>
                <w:i/>
                <w:iCs/>
                <w:lang w:val="en-US"/>
              </w:rPr>
            </m:ctrlPr>
          </m:fPr>
          <m:num>
            <m:r>
              <w:rPr>
                <w:rFonts w:ascii="Cambria Math" w:hAnsi="Cambria Math"/>
                <w:lang w:val="en-US"/>
              </w:rPr>
              <m:t>2</m:t>
            </m:r>
            <m:sSubSup>
              <m:sSubSupPr>
                <m:ctrlPr>
                  <w:rPr>
                    <w:rFonts w:ascii="Cambria Math" w:hAnsi="Cambria Math" w:cstheme="minorBidi"/>
                    <w:bCs/>
                    <w:i/>
                    <w:iCs/>
                    <w:kern w:val="0"/>
                    <w:sz w:val="22"/>
                    <w:lang w:val="en-US"/>
                  </w:rPr>
                </m:ctrlPr>
              </m:sSubSupPr>
              <m:e>
                <m:r>
                  <w:rPr>
                    <w:rFonts w:ascii="Cambria Math" w:hAnsi="Cambria Math"/>
                    <w:lang w:val="en-US"/>
                  </w:rPr>
                  <m:t>D</m:t>
                </m:r>
              </m:e>
              <m:sub>
                <m:r>
                  <w:rPr>
                    <w:rFonts w:ascii="Cambria Math" w:hAnsi="Cambria Math"/>
                    <w:lang w:val="en-US"/>
                  </w:rPr>
                  <m:t>TX</m:t>
                </m:r>
              </m:sub>
              <m:sup>
                <m:r>
                  <w:rPr>
                    <w:rFonts w:ascii="Cambria Math" w:hAnsi="Cambria Math"/>
                    <w:lang w:val="en-US"/>
                  </w:rPr>
                  <m:t>2</m:t>
                </m:r>
              </m:sup>
            </m:sSubSup>
          </m:num>
          <m:den>
            <m:r>
              <w:rPr>
                <w:rFonts w:ascii="Cambria Math" w:hAnsi="Cambria Math"/>
                <w:lang w:val="en-US"/>
              </w:rPr>
              <m:t>λ</m:t>
            </m:r>
          </m:den>
        </m:f>
      </m:oMath>
    </w:p>
    <w:p w14:paraId="321CC698" w14:textId="6DFE8A10" w:rsidR="00C26FF8" w:rsidRPr="004D5B80" w:rsidRDefault="008370CE" w:rsidP="00600369">
      <w:pPr>
        <w:pStyle w:val="0Maintext"/>
        <w:numPr>
          <w:ilvl w:val="0"/>
          <w:numId w:val="16"/>
        </w:numPr>
        <w:rPr>
          <w:lang w:val="en-US"/>
        </w:rPr>
      </w:pPr>
      <w:r w:rsidRPr="004D5B80">
        <w:rPr>
          <w:lang w:val="en-US"/>
        </w:rPr>
        <w:t>Unobstructed Fresnel zones</w:t>
      </w:r>
      <w:r w:rsidR="00C26FF8" w:rsidRPr="004D5B80">
        <w:rPr>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n</m:t>
            </m:r>
          </m:sub>
        </m:sSub>
        <m:r>
          <w:rPr>
            <w:rFonts w:ascii="Cambria Math" w:hAnsi="Cambria Math"/>
            <w:lang w:val="en-US"/>
          </w:rPr>
          <m:t>≫</m:t>
        </m:r>
        <m:rad>
          <m:radPr>
            <m:degHide m:val="1"/>
            <m:ctrlPr>
              <w:rPr>
                <w:rFonts w:ascii="Cambria Math" w:hAnsi="Cambria Math" w:cstheme="minorBidi"/>
                <w:i/>
                <w:kern w:val="0"/>
                <w:sz w:val="22"/>
                <w:lang w:val="en-US"/>
              </w:rPr>
            </m:ctrlPr>
          </m:radPr>
          <m:deg/>
          <m:e>
            <m:r>
              <w:rPr>
                <w:rFonts w:ascii="Cambria Math" w:hAnsi="Cambria Math"/>
                <w:lang w:val="en-US"/>
              </w:rPr>
              <m:t>nλ</m:t>
            </m:r>
            <m:f>
              <m:fPr>
                <m:ctrlPr>
                  <w:rPr>
                    <w:rFonts w:ascii="Cambria Math" w:hAnsi="Cambria Math" w:cstheme="minorBidi"/>
                    <w:i/>
                    <w:kern w:val="0"/>
                    <w:sz w:val="22"/>
                    <w:lang w:val="en-US"/>
                  </w:rPr>
                </m:ctrlPr>
              </m:fPr>
              <m:num>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sub>
                </m:sSub>
              </m:num>
              <m:den>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sub>
                </m:sSub>
              </m:den>
            </m:f>
          </m:e>
        </m:rad>
        <m:r>
          <w:rPr>
            <w:rFonts w:ascii="Cambria Math" w:hAnsi="Cambria Math"/>
            <w:lang w:val="en-US"/>
          </w:rPr>
          <m:t>≈</m:t>
        </m:r>
        <m:rad>
          <m:radPr>
            <m:degHide m:val="1"/>
            <m:ctrlPr>
              <w:rPr>
                <w:rFonts w:ascii="Cambria Math" w:hAnsi="Cambria Math" w:cstheme="minorBidi"/>
                <w:i/>
                <w:kern w:val="0"/>
                <w:sz w:val="22"/>
                <w:lang w:val="en-US"/>
              </w:rPr>
            </m:ctrlPr>
          </m:radPr>
          <m:deg/>
          <m:e>
            <m:f>
              <m:fPr>
                <m:type m:val="skw"/>
                <m:ctrlPr>
                  <w:rPr>
                    <w:rFonts w:ascii="Cambria Math" w:hAnsi="Cambria Math" w:cstheme="minorBidi"/>
                    <w:i/>
                    <w:kern w:val="0"/>
                    <w:sz w:val="22"/>
                    <w:lang w:val="en-US"/>
                  </w:rPr>
                </m:ctrlPr>
              </m:fPr>
              <m:num>
                <m:r>
                  <w:rPr>
                    <w:rFonts w:ascii="Cambria Math" w:hAnsi="Cambria Math"/>
                    <w:lang w:val="en-US"/>
                  </w:rPr>
                  <m:t>λd</m:t>
                </m:r>
              </m:num>
              <m:den>
                <m:r>
                  <w:rPr>
                    <w:rFonts w:ascii="Cambria Math" w:hAnsi="Cambria Math"/>
                    <w:lang w:val="en-US"/>
                  </w:rPr>
                  <m:t>2</m:t>
                </m:r>
              </m:den>
            </m:f>
          </m:e>
        </m:rad>
      </m:oMath>
    </w:p>
    <w:p w14:paraId="1C1CE9DD" w14:textId="77777777" w:rsidR="008370CE" w:rsidRPr="004D5B80" w:rsidRDefault="008370CE" w:rsidP="008370CE">
      <w:pPr>
        <w:pStyle w:val="0Maintext"/>
        <w:keepNext/>
        <w:ind w:left="700" w:firstLine="0"/>
        <w:rPr>
          <w:lang w:val="en-US"/>
        </w:rPr>
      </w:pPr>
    </w:p>
    <w:p w14:paraId="3EB22C68" w14:textId="77777777" w:rsidR="008370CE" w:rsidRPr="004D5B80" w:rsidRDefault="00A11C68" w:rsidP="00C26FF8">
      <w:pPr>
        <w:pStyle w:val="0Maintext"/>
        <w:keepNext/>
        <w:ind w:left="700" w:firstLine="0"/>
        <w:jc w:val="center"/>
        <w:rPr>
          <w:lang w:val="en-US"/>
        </w:rPr>
      </w:pPr>
      <w:r w:rsidRPr="004D5B80">
        <w:rPr>
          <w:noProof/>
          <w:lang w:val="en-US" w:eastAsia="ko-KR"/>
        </w:rPr>
        <w:drawing>
          <wp:inline distT="0" distB="0" distL="0" distR="0" wp14:anchorId="368353F4" wp14:editId="67387D79">
            <wp:extent cx="3351663" cy="931425"/>
            <wp:effectExtent l="0" t="0" r="1270" b="254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1663" cy="931425"/>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044C0D41" w14:textId="0EB12D57" w:rsidR="00A11C68" w:rsidRPr="004D5B80" w:rsidRDefault="008370CE" w:rsidP="00FE5203">
      <w:pPr>
        <w:pStyle w:val="9"/>
      </w:pPr>
      <w:r w:rsidRPr="004D5B80">
        <w:t xml:space="preserve">Figure </w:t>
      </w:r>
      <w:fldSimple w:instr=" SEQ Figure \* ARABIC ">
        <w:r w:rsidR="00D31610">
          <w:rPr>
            <w:noProof/>
          </w:rPr>
          <w:t>2</w:t>
        </w:r>
      </w:fldSimple>
      <w:r w:rsidR="0037520C">
        <w:t>.</w:t>
      </w:r>
      <w:r w:rsidR="00C26FF8" w:rsidRPr="004D5B80">
        <w:t xml:space="preserve"> Free space propagation illustration</w:t>
      </w:r>
    </w:p>
    <w:p w14:paraId="58B710BD" w14:textId="458A091B" w:rsidR="00C26FF8" w:rsidRPr="004D5B80" w:rsidRDefault="00C26FF8" w:rsidP="00600369">
      <w:pPr>
        <w:pStyle w:val="0Maintext"/>
        <w:numPr>
          <w:ilvl w:val="0"/>
          <w:numId w:val="15"/>
        </w:numPr>
        <w:rPr>
          <w:b/>
          <w:lang w:val="en-US"/>
        </w:rPr>
      </w:pPr>
      <w:r w:rsidRPr="004D5B80">
        <w:rPr>
          <w:b/>
          <w:lang w:val="en-US"/>
        </w:rPr>
        <w:t xml:space="preserve">Mirror image method, </w:t>
      </w:r>
      <w:r w:rsidR="006364D9" w:rsidRPr="004D5B80">
        <w:rPr>
          <w:b/>
          <w:lang w:val="en-US"/>
        </w:rPr>
        <w:t>Fresnel equations</w:t>
      </w:r>
    </w:p>
    <w:p w14:paraId="53BAEFB0" w14:textId="77777777" w:rsidR="006364D9" w:rsidRPr="004D5B80" w:rsidRDefault="006364D9" w:rsidP="006364D9">
      <w:pPr>
        <w:pStyle w:val="0Maintext"/>
        <w:ind w:left="700" w:firstLine="0"/>
        <w:rPr>
          <w:b/>
          <w:lang w:val="en-US"/>
        </w:rPr>
      </w:pPr>
    </w:p>
    <w:p w14:paraId="4DB2A886" w14:textId="59F80414" w:rsidR="00806CAC" w:rsidRPr="004D5B80" w:rsidRDefault="006364D9" w:rsidP="00806CAC">
      <w:pPr>
        <w:pStyle w:val="0Maintext"/>
        <w:ind w:left="700" w:firstLine="0"/>
        <w:rPr>
          <w:lang w:val="en-US"/>
        </w:rPr>
      </w:pPr>
      <w:r w:rsidRPr="004D5B80">
        <w:rPr>
          <w:lang w:val="en-US"/>
        </w:rPr>
        <w:t>For the description of reflections from the large objects, well-known mirror image method is applied. The propagation is calculated using the same free space path loss formula, but from the imaginary source.</w:t>
      </w:r>
      <w:r w:rsidR="00806CAC" w:rsidRPr="004D5B80">
        <w:rPr>
          <w:lang w:val="en-US"/>
        </w:rPr>
        <w:t xml:space="preserve"> Additionally, reflection coefficient based on the Fresnel equations is applied.</w:t>
      </w:r>
    </w:p>
    <w:p w14:paraId="067E23ED" w14:textId="77777777" w:rsidR="006364D9" w:rsidRPr="004D5B80" w:rsidRDefault="006364D9" w:rsidP="006364D9">
      <w:pPr>
        <w:pStyle w:val="0Maintext"/>
        <w:ind w:left="700" w:firstLine="0"/>
        <w:rPr>
          <w:lang w:val="en-US"/>
        </w:rPr>
      </w:pPr>
    </w:p>
    <w:p w14:paraId="2E810882" w14:textId="77777777" w:rsidR="006A26FF" w:rsidRPr="004D5B80" w:rsidRDefault="006A26FF" w:rsidP="006364D9">
      <w:pPr>
        <w:pStyle w:val="0Maintext"/>
        <w:ind w:left="700" w:firstLine="0"/>
        <w:rPr>
          <w:lang w:val="en-US"/>
        </w:rPr>
      </w:pPr>
    </w:p>
    <w:p w14:paraId="02DA5CB7" w14:textId="5FF67938" w:rsidR="006A26FF" w:rsidRPr="004D5B80" w:rsidRDefault="0079592B" w:rsidP="006A26FF">
      <m:oMathPara>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refl</m:t>
              </m:r>
            </m:sub>
          </m:sSub>
          <m:sSub>
            <m:sSubPr>
              <m:ctrlPr>
                <w:rPr>
                  <w:rFonts w:ascii="Cambria Math" w:hAnsi="Cambria Math"/>
                  <w:i/>
                </w:rPr>
              </m:ctrlPr>
            </m:sSubPr>
            <m:e>
              <m:r>
                <w:rPr>
                  <w:rFonts w:ascii="Cambria Math" w:hAnsi="Cambria Math"/>
                </w:rPr>
                <m:t>P</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rx</m:t>
              </m:r>
            </m:sub>
          </m:sSub>
          <m:f>
            <m:fPr>
              <m:ctrlPr>
                <w:rPr>
                  <w:rFonts w:ascii="Cambria Math" w:hAnsi="Cambria Math"/>
                  <w:i/>
                </w:rPr>
              </m:ctrlPr>
            </m:fPr>
            <m:num>
              <m:sSup>
                <m:sSupPr>
                  <m:ctrlPr>
                    <w:rPr>
                      <w:rFonts w:ascii="Cambria Math" w:hAnsi="Cambria Math"/>
                      <w:i/>
                    </w:rPr>
                  </m:ctrlPr>
                </m:sSupPr>
                <m:e>
                  <m:r>
                    <w:rPr>
                      <w:rFonts w:ascii="Cambria Math" w:hAnsi="Cambria Math"/>
                    </w:rPr>
                    <m:t>λ</m:t>
                  </m:r>
                </m:e>
                <m:sup>
                  <m:r>
                    <w:rPr>
                      <w:rFonts w:ascii="Cambria Math" w:hAnsi="Cambria Math"/>
                    </w:rPr>
                    <m:t>2</m:t>
                  </m:r>
                </m:sup>
              </m:sSup>
            </m:num>
            <m:den>
              <m:sSup>
                <m:sSupPr>
                  <m:ctrlPr>
                    <w:rPr>
                      <w:rFonts w:ascii="Cambria Math" w:hAnsi="Cambria Math"/>
                      <w:i/>
                    </w:rPr>
                  </m:ctrlPr>
                </m:sSupPr>
                <m:e>
                  <m:d>
                    <m:dPr>
                      <m:ctrlPr>
                        <w:rPr>
                          <w:rFonts w:ascii="Cambria Math" w:hAnsi="Cambria Math"/>
                          <w:i/>
                        </w:rPr>
                      </m:ctrlPr>
                    </m:dPr>
                    <m:e>
                      <m:r>
                        <w:rPr>
                          <w:rFonts w:ascii="Cambria Math" w:hAnsi="Cambria Math"/>
                        </w:rPr>
                        <m:t>4π(</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e>
                  </m:d>
                </m:e>
                <m:sup>
                  <m:r>
                    <w:rPr>
                      <w:rFonts w:ascii="Cambria Math" w:hAnsi="Cambria Math"/>
                    </w:rPr>
                    <m:t>2</m:t>
                  </m:r>
                </m:sup>
              </m:sSup>
            </m:den>
          </m:f>
        </m:oMath>
      </m:oMathPara>
    </w:p>
    <w:p w14:paraId="7AD5BDA9" w14:textId="2B87B4B0" w:rsidR="00FE5203" w:rsidRPr="004D5B80" w:rsidRDefault="004C02DF" w:rsidP="00FE5203">
      <w:pPr>
        <w:pStyle w:val="0Maintext"/>
        <w:keepNext/>
        <w:ind w:left="700" w:firstLine="0"/>
        <w:jc w:val="center"/>
        <w:rPr>
          <w:lang w:val="en-US"/>
        </w:rPr>
      </w:pPr>
      <w:r>
        <w:object w:dxaOrig="7621" w:dyaOrig="4501" w14:anchorId="7AF76D27">
          <v:shape id="_x0000_i1026" type="#_x0000_t75" style="width:292.9pt;height:173.45pt" o:ole="">
            <v:imagedata r:id="rId11" o:title=""/>
          </v:shape>
          <o:OLEObject Type="Embed" ProgID="Visio.Drawing.15" ShapeID="_x0000_i1026" DrawAspect="Content" ObjectID="_1776891431" r:id="rId12"/>
        </w:object>
      </w:r>
    </w:p>
    <w:p w14:paraId="69EA31BC" w14:textId="790D4F89" w:rsidR="006364D9" w:rsidRPr="004D5B80" w:rsidRDefault="00FE5203" w:rsidP="00FE5203">
      <w:pPr>
        <w:pStyle w:val="9"/>
      </w:pPr>
      <w:r w:rsidRPr="004D5B80">
        <w:t xml:space="preserve">Figure </w:t>
      </w:r>
      <w:fldSimple w:instr=" SEQ Figure \* ARABIC ">
        <w:r w:rsidR="00D31610">
          <w:rPr>
            <w:noProof/>
          </w:rPr>
          <w:t>3</w:t>
        </w:r>
      </w:fldSimple>
      <w:r w:rsidR="0037520C">
        <w:t>.</w:t>
      </w:r>
      <w:r w:rsidRPr="004D5B80">
        <w:t xml:space="preserve"> Mirror image method for reflection description</w:t>
      </w:r>
    </w:p>
    <w:p w14:paraId="5882F514" w14:textId="77777777" w:rsidR="006364D9" w:rsidRPr="004D5B80" w:rsidRDefault="006364D9" w:rsidP="006364D9">
      <w:pPr>
        <w:pStyle w:val="0Maintext"/>
        <w:ind w:left="700" w:firstLine="0"/>
        <w:rPr>
          <w:lang w:val="en-US"/>
        </w:rPr>
      </w:pPr>
    </w:p>
    <w:p w14:paraId="2AA63B7B" w14:textId="4290986C" w:rsidR="006364D9" w:rsidRPr="004D5B80" w:rsidRDefault="006364D9" w:rsidP="006364D9">
      <w:pPr>
        <w:pStyle w:val="0Maintext"/>
        <w:ind w:left="700" w:firstLine="0"/>
        <w:rPr>
          <w:lang w:val="en-US"/>
        </w:rPr>
      </w:pPr>
      <w:r w:rsidRPr="004D5B80">
        <w:rPr>
          <w:lang w:val="en-US"/>
        </w:rPr>
        <w:t xml:space="preserve">Contrary to the previous case, for an accurate description we need that </w:t>
      </w:r>
      <w:r w:rsidRPr="004D5B80">
        <w:rPr>
          <w:i/>
          <w:lang w:val="en-US"/>
        </w:rPr>
        <w:t>object should be larger</w:t>
      </w:r>
      <w:r w:rsidRPr="004D5B80">
        <w:rPr>
          <w:lang w:val="en-US"/>
        </w:rPr>
        <w:t xml:space="preserve"> than several Fresnel zones.  In this case, applicability ranges can be writte</w:t>
      </w:r>
      <w:r w:rsidR="00F25533" w:rsidRPr="004D5B80">
        <w:rPr>
          <w:lang w:val="en-US"/>
        </w:rPr>
        <w:t>n as follows:</w:t>
      </w:r>
    </w:p>
    <w:p w14:paraId="7DD3C3DC" w14:textId="77777777" w:rsidR="006364D9" w:rsidRPr="004D5B80" w:rsidRDefault="006364D9" w:rsidP="006364D9">
      <w:pPr>
        <w:pStyle w:val="0Maintext"/>
        <w:ind w:left="700" w:firstLine="0"/>
        <w:rPr>
          <w:lang w:val="en-US"/>
        </w:rPr>
      </w:pPr>
    </w:p>
    <w:p w14:paraId="7BC6CD12" w14:textId="77777777" w:rsidR="006A26FF" w:rsidRPr="004D5B80" w:rsidRDefault="006A26FF" w:rsidP="00600369">
      <w:pPr>
        <w:pStyle w:val="0Maintext"/>
        <w:numPr>
          <w:ilvl w:val="0"/>
          <w:numId w:val="16"/>
        </w:numPr>
        <w:rPr>
          <w:lang w:val="en-US"/>
        </w:rPr>
      </w:pPr>
      <w:r w:rsidRPr="004D5B80">
        <w:rPr>
          <w:lang w:val="en-US"/>
        </w:rPr>
        <w:t xml:space="preserve">Far field of the TX and RX antennas: </w:t>
      </w:r>
      <m:oMath>
        <m:r>
          <w:rPr>
            <w:rFonts w:ascii="Cambria Math" w:hAnsi="Cambria Math"/>
            <w:lang w:val="en-US"/>
          </w:rPr>
          <m:t>d≫</m:t>
        </m:r>
        <m:f>
          <m:fPr>
            <m:ctrlPr>
              <w:rPr>
                <w:rFonts w:ascii="Cambria Math" w:hAnsi="Cambria Math"/>
                <w:bCs/>
                <w:i/>
                <w:iCs/>
                <w:lang w:val="en-US"/>
              </w:rPr>
            </m:ctrlPr>
          </m:fPr>
          <m:num>
            <m:r>
              <w:rPr>
                <w:rFonts w:ascii="Cambria Math" w:hAnsi="Cambria Math"/>
                <w:lang w:val="en-US"/>
              </w:rPr>
              <m:t>2</m:t>
            </m:r>
            <m:sSubSup>
              <m:sSubSupPr>
                <m:ctrlPr>
                  <w:rPr>
                    <w:rFonts w:ascii="Cambria Math" w:hAnsi="Cambria Math" w:cstheme="minorBidi"/>
                    <w:bCs/>
                    <w:i/>
                    <w:iCs/>
                    <w:kern w:val="0"/>
                    <w:sz w:val="22"/>
                    <w:lang w:val="en-US"/>
                  </w:rPr>
                </m:ctrlPr>
              </m:sSubSupPr>
              <m:e>
                <m:r>
                  <w:rPr>
                    <w:rFonts w:ascii="Cambria Math" w:hAnsi="Cambria Math"/>
                    <w:lang w:val="en-US"/>
                  </w:rPr>
                  <m:t>D</m:t>
                </m:r>
              </m:e>
              <m:sub>
                <m:r>
                  <w:rPr>
                    <w:rFonts w:ascii="Cambria Math" w:hAnsi="Cambria Math"/>
                    <w:lang w:val="en-US"/>
                  </w:rPr>
                  <m:t>TX</m:t>
                </m:r>
              </m:sub>
              <m:sup>
                <m:r>
                  <w:rPr>
                    <w:rFonts w:ascii="Cambria Math" w:hAnsi="Cambria Math"/>
                    <w:lang w:val="en-US"/>
                  </w:rPr>
                  <m:t>2</m:t>
                </m:r>
              </m:sup>
            </m:sSubSup>
          </m:num>
          <m:den>
            <m:r>
              <w:rPr>
                <w:rFonts w:ascii="Cambria Math" w:hAnsi="Cambria Math"/>
                <w:lang w:val="en-US"/>
              </w:rPr>
              <m:t>λ</m:t>
            </m:r>
          </m:den>
        </m:f>
      </m:oMath>
    </w:p>
    <w:p w14:paraId="14B61CE9" w14:textId="7541DAC1" w:rsidR="006A26FF" w:rsidRPr="004D5B80" w:rsidRDefault="006A26FF" w:rsidP="00600369">
      <w:pPr>
        <w:pStyle w:val="0Maintext"/>
        <w:numPr>
          <w:ilvl w:val="0"/>
          <w:numId w:val="16"/>
        </w:numPr>
        <w:rPr>
          <w:lang w:val="en-US"/>
        </w:rPr>
      </w:pPr>
      <w:r w:rsidRPr="004D5B80">
        <w:rPr>
          <w:lang w:val="en-US"/>
        </w:rPr>
        <w:t xml:space="preserve">Unobstructed Fresnel zones: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obj</m:t>
            </m:r>
          </m:sub>
        </m:sSub>
        <m:r>
          <w:rPr>
            <w:rFonts w:ascii="Cambria Math" w:hAnsi="Cambria Math"/>
            <w:lang w:val="en-US"/>
          </w:rPr>
          <m:t>≫</m:t>
        </m:r>
        <m:rad>
          <m:radPr>
            <m:degHide m:val="1"/>
            <m:ctrlPr>
              <w:rPr>
                <w:rFonts w:ascii="Cambria Math" w:hAnsi="Cambria Math" w:cstheme="minorBidi"/>
                <w:i/>
                <w:kern w:val="0"/>
                <w:sz w:val="22"/>
                <w:lang w:val="en-US"/>
              </w:rPr>
            </m:ctrlPr>
          </m:radPr>
          <m:deg/>
          <m:e>
            <m:r>
              <w:rPr>
                <w:rFonts w:ascii="Cambria Math" w:hAnsi="Cambria Math"/>
                <w:lang w:val="en-US"/>
              </w:rPr>
              <m:t>nλ</m:t>
            </m:r>
            <m:f>
              <m:fPr>
                <m:ctrlPr>
                  <w:rPr>
                    <w:rFonts w:ascii="Cambria Math" w:hAnsi="Cambria Math" w:cstheme="minorBidi"/>
                    <w:i/>
                    <w:kern w:val="0"/>
                    <w:sz w:val="22"/>
                    <w:lang w:val="en-US"/>
                  </w:rPr>
                </m:ctrlPr>
              </m:fPr>
              <m:num>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sub>
                </m:sSub>
              </m:num>
              <m:den>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sub>
                </m:sSub>
              </m:den>
            </m:f>
          </m:e>
        </m:rad>
        <m:r>
          <w:rPr>
            <w:rFonts w:ascii="Cambria Math" w:hAnsi="Cambria Math"/>
            <w:lang w:val="en-US"/>
          </w:rPr>
          <m:t>≈</m:t>
        </m:r>
        <m:rad>
          <m:radPr>
            <m:degHide m:val="1"/>
            <m:ctrlPr>
              <w:rPr>
                <w:rFonts w:ascii="Cambria Math" w:hAnsi="Cambria Math" w:cstheme="minorBidi"/>
                <w:i/>
                <w:kern w:val="0"/>
                <w:sz w:val="22"/>
                <w:lang w:val="en-US"/>
              </w:rPr>
            </m:ctrlPr>
          </m:radPr>
          <m:deg/>
          <m:e>
            <m:r>
              <w:rPr>
                <w:rFonts w:ascii="Cambria Math" w:hAnsi="Cambria Math"/>
                <w:lang w:val="en-US"/>
              </w:rPr>
              <m:t>dλ/2</m:t>
            </m:r>
          </m:e>
        </m:rad>
      </m:oMath>
      <w:r w:rsidR="00C77B65" w:rsidRPr="004D5B80">
        <w:rPr>
          <w:kern w:val="0"/>
          <w:sz w:val="22"/>
          <w:lang w:val="en-US"/>
        </w:rPr>
        <w:t xml:space="preserve">, </w:t>
      </w:r>
      <m:oMath>
        <m:sSub>
          <m:sSubPr>
            <m:ctrlPr>
              <w:rPr>
                <w:rFonts w:ascii="Cambria Math" w:hAnsi="Cambria Math"/>
                <w:i/>
                <w:lang w:val="en-US"/>
              </w:rPr>
            </m:ctrlPr>
          </m:sSubPr>
          <m:e>
            <m:r>
              <w:rPr>
                <w:rFonts w:ascii="Cambria Math" w:hAnsi="Cambria Math"/>
                <w:lang w:val="en-US"/>
              </w:rPr>
              <m:t>d=d</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sub>
        </m:sSub>
      </m:oMath>
    </w:p>
    <w:p w14:paraId="5B8C264D" w14:textId="04F53646" w:rsidR="006364D9" w:rsidRDefault="00D818A2" w:rsidP="006364D9">
      <w:pPr>
        <w:pStyle w:val="0Maintext"/>
        <w:ind w:left="700" w:firstLine="0"/>
        <w:rPr>
          <w:lang w:val="en-US"/>
        </w:rPr>
      </w:pPr>
      <w:r w:rsidRPr="00D818A2">
        <w:rPr>
          <w:lang w:val="en-US"/>
        </w:rPr>
        <w:t>For proper calculation of the object size, we can take into account incident angle, but since this is an approximate &gt;&gt; inequalities, we can consider normal incidence</w:t>
      </w:r>
      <w:r>
        <w:rPr>
          <w:lang w:val="en-US"/>
        </w:rPr>
        <w:t>, without angles in the final expression</w:t>
      </w:r>
      <w:r w:rsidRPr="00D818A2">
        <w:rPr>
          <w:lang w:val="en-US"/>
        </w:rPr>
        <w:t>.</w:t>
      </w:r>
    </w:p>
    <w:p w14:paraId="6C00D273" w14:textId="4A487BA4" w:rsidR="00A72C08" w:rsidRPr="00A72C08" w:rsidRDefault="008067C0" w:rsidP="006364D9">
      <w:pPr>
        <w:pStyle w:val="0Maintext"/>
        <w:ind w:left="700" w:firstLine="0"/>
        <w:rPr>
          <w:lang w:val="en-US"/>
        </w:rPr>
      </w:pPr>
      <w:r>
        <w:rPr>
          <w:lang w:val="en-US"/>
        </w:rPr>
        <w:t>However</w:t>
      </w:r>
      <w:r w:rsidR="00A72C08">
        <w:rPr>
          <w:lang w:val="en-US"/>
        </w:rPr>
        <w:t xml:space="preserve">, we should remember that the object </w:t>
      </w:r>
      <w:r w:rsidR="00A72C08" w:rsidRPr="00A72C08">
        <w:rPr>
          <w:u w:val="single"/>
          <w:lang w:val="en-US"/>
        </w:rPr>
        <w:t>projection</w:t>
      </w:r>
      <w:r w:rsidR="00A72C08">
        <w:rPr>
          <w:b/>
          <w:lang w:val="en-US"/>
        </w:rPr>
        <w:t xml:space="preserve"> </w:t>
      </w:r>
      <w:r w:rsidR="00A72C08">
        <w:rPr>
          <w:lang w:val="en-US"/>
        </w:rPr>
        <w:t>on the path normal should be larger than Fresnel zone.</w:t>
      </w:r>
    </w:p>
    <w:p w14:paraId="219F21A4" w14:textId="77777777" w:rsidR="00D818A2" w:rsidRPr="004D5B80" w:rsidRDefault="00D818A2" w:rsidP="006364D9">
      <w:pPr>
        <w:pStyle w:val="0Maintext"/>
        <w:ind w:left="700" w:firstLine="0"/>
        <w:rPr>
          <w:b/>
          <w:lang w:val="en-US"/>
        </w:rPr>
      </w:pPr>
    </w:p>
    <w:p w14:paraId="2FD8CAF9" w14:textId="47DC0DB6" w:rsidR="006A26FF" w:rsidRPr="004D5B80" w:rsidRDefault="006A26FF" w:rsidP="00600369">
      <w:pPr>
        <w:pStyle w:val="0Maintext"/>
        <w:numPr>
          <w:ilvl w:val="0"/>
          <w:numId w:val="15"/>
        </w:numPr>
        <w:rPr>
          <w:b/>
          <w:lang w:val="en-US"/>
        </w:rPr>
      </w:pPr>
      <w:r w:rsidRPr="004D5B80">
        <w:rPr>
          <w:b/>
          <w:lang w:val="en-US"/>
        </w:rPr>
        <w:t>Radar equations</w:t>
      </w:r>
    </w:p>
    <w:p w14:paraId="0AF269AF" w14:textId="63BD7B2D" w:rsidR="006A26FF" w:rsidRPr="004D5B80" w:rsidRDefault="006A26FF" w:rsidP="006A26FF">
      <w:pPr>
        <w:pStyle w:val="0Maintext"/>
        <w:ind w:left="700" w:firstLine="0"/>
        <w:rPr>
          <w:lang w:val="en-US"/>
        </w:rPr>
      </w:pPr>
      <w:r w:rsidRPr="004D5B80">
        <w:rPr>
          <w:lang w:val="en-US"/>
        </w:rPr>
        <w:t xml:space="preserve">For the description of the smaller object reflections, this object is considered as re-emitting antenna. Total pathloss is calculated as combination of two path segments </w:t>
      </w:r>
      <w:r w:rsidR="00806CAC" w:rsidRPr="004D5B80">
        <w:rPr>
          <w:lang w:val="en-US"/>
        </w:rPr>
        <w:t>path losses</w:t>
      </w:r>
      <w:r w:rsidRPr="004D5B80">
        <w:rPr>
          <w:lang w:val="en-US"/>
        </w:rPr>
        <w:t xml:space="preserve"> and object reflection </w:t>
      </w:r>
      <w:r w:rsidR="00806CAC" w:rsidRPr="004D5B80">
        <w:rPr>
          <w:lang w:val="en-US"/>
        </w:rPr>
        <w:t>properties</w:t>
      </w:r>
      <w:r w:rsidRPr="004D5B80">
        <w:rPr>
          <w:lang w:val="en-US"/>
        </w:rPr>
        <w:t>,</w:t>
      </w:r>
    </w:p>
    <w:p w14:paraId="680FF94E" w14:textId="34BEAB5C" w:rsidR="006A26FF" w:rsidRPr="004D5B80" w:rsidRDefault="006A26FF" w:rsidP="006A26FF">
      <w:pPr>
        <w:pStyle w:val="0Maintext"/>
        <w:ind w:left="700" w:firstLine="0"/>
        <w:rPr>
          <w:lang w:val="en-US"/>
        </w:rPr>
      </w:pPr>
      <w:r w:rsidRPr="004D5B80">
        <w:rPr>
          <w:lang w:val="en-US"/>
        </w:rPr>
        <w:t>This gives well-known Radar Equation</w:t>
      </w:r>
      <w:r w:rsidR="00806CAC" w:rsidRPr="004D5B80">
        <w:rPr>
          <w:lang w:val="en-US"/>
        </w:rPr>
        <w:t>.</w:t>
      </w:r>
    </w:p>
    <w:p w14:paraId="422F72F4" w14:textId="0FCD9165" w:rsidR="00806CAC" w:rsidRPr="004D5B80" w:rsidRDefault="0079592B" w:rsidP="006A26FF">
      <w:pPr>
        <w:pStyle w:val="0Maintext"/>
        <w:ind w:left="700" w:firstLine="0"/>
        <w:rPr>
          <w:lang w:val="en-US"/>
        </w:rPr>
      </w:pPr>
      <m:oMathPara>
        <m:oMath>
          <m:sSub>
            <m:sSubPr>
              <m:ctrlPr>
                <w:rPr>
                  <w:rFonts w:ascii="Cambria Math" w:hAnsi="Cambria Math"/>
                  <w:bCs/>
                  <w:i/>
                  <w:iCs/>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bCs/>
                  <w:i/>
                  <w:iCs/>
                  <w:lang w:val="en-US"/>
                </w:rPr>
              </m:ctrlPr>
            </m:sSubPr>
            <m:e>
              <m:r>
                <w:rPr>
                  <w:rFonts w:ascii="Cambria Math" w:hAnsi="Cambria Math"/>
                  <w:lang w:val="en-US"/>
                </w:rPr>
                <m:t>P</m:t>
              </m:r>
            </m:e>
            <m:sub>
              <m:r>
                <w:rPr>
                  <w:rFonts w:ascii="Cambria Math" w:hAnsi="Cambria Math"/>
                  <w:lang w:val="en-US"/>
                </w:rPr>
                <m:t>tx</m:t>
              </m:r>
            </m:sub>
          </m:sSub>
          <m:sSub>
            <m:sSubPr>
              <m:ctrlPr>
                <w:rPr>
                  <w:rFonts w:ascii="Cambria Math" w:hAnsi="Cambria Math"/>
                  <w:bCs/>
                  <w:i/>
                  <w:iCs/>
                  <w:lang w:val="en-US"/>
                </w:rPr>
              </m:ctrlPr>
            </m:sSubPr>
            <m:e>
              <m:r>
                <w:rPr>
                  <w:rFonts w:ascii="Cambria Math" w:hAnsi="Cambria Math"/>
                  <w:lang w:val="en-US"/>
                </w:rPr>
                <m:t>G</m:t>
              </m:r>
            </m:e>
            <m:sub>
              <m:r>
                <w:rPr>
                  <w:rFonts w:ascii="Cambria Math" w:hAnsi="Cambria Math"/>
                  <w:lang w:val="en-US"/>
                </w:rPr>
                <m:t>tx</m:t>
              </m:r>
            </m:sub>
          </m:sSub>
          <m:sSub>
            <m:sSubPr>
              <m:ctrlPr>
                <w:rPr>
                  <w:rFonts w:ascii="Cambria Math" w:hAnsi="Cambria Math"/>
                  <w:bCs/>
                  <w:i/>
                  <w:iCs/>
                  <w:lang w:val="en-US"/>
                </w:rPr>
              </m:ctrlPr>
            </m:sSubPr>
            <m:e>
              <m:r>
                <w:rPr>
                  <w:rFonts w:ascii="Cambria Math" w:hAnsi="Cambria Math"/>
                  <w:lang w:val="en-US"/>
                </w:rPr>
                <m:t>G</m:t>
              </m:r>
            </m:e>
            <m:sub>
              <m:r>
                <w:rPr>
                  <w:rFonts w:ascii="Cambria Math" w:hAnsi="Cambria Math"/>
                  <w:lang w:val="en-US"/>
                </w:rPr>
                <m:t>rx</m:t>
              </m:r>
            </m:sub>
          </m:sSub>
          <m:f>
            <m:fPr>
              <m:ctrlPr>
                <w:rPr>
                  <w:rFonts w:ascii="Cambria Math" w:hAnsi="Cambria Math"/>
                  <w:bCs/>
                  <w:i/>
                  <w:iCs/>
                  <w:lang w:val="en-US"/>
                </w:rPr>
              </m:ctrlPr>
            </m:fPr>
            <m:num>
              <m:sSup>
                <m:sSupPr>
                  <m:ctrlPr>
                    <w:rPr>
                      <w:rFonts w:ascii="Cambria Math" w:hAnsi="Cambria Math"/>
                      <w:bCs/>
                      <w:i/>
                      <w:iCs/>
                      <w:lang w:val="en-US"/>
                    </w:rPr>
                  </m:ctrlPr>
                </m:sSupPr>
                <m:e>
                  <m:r>
                    <w:rPr>
                      <w:rFonts w:ascii="Cambria Math" w:hAnsi="Cambria Math"/>
                      <w:lang w:val="en-US"/>
                    </w:rPr>
                    <m:t>λ</m:t>
                  </m:r>
                </m:e>
                <m:sup>
                  <m:r>
                    <w:rPr>
                      <w:rFonts w:ascii="Cambria Math" w:hAnsi="Cambria Math"/>
                      <w:lang w:val="en-US"/>
                    </w:rPr>
                    <m:t>2</m:t>
                  </m:r>
                </m:sup>
              </m:sSup>
              <m:sSub>
                <m:sSubPr>
                  <m:ctrlPr>
                    <w:rPr>
                      <w:rFonts w:ascii="Cambria Math" w:hAnsi="Cambria Math"/>
                      <w:bCs/>
                      <w:i/>
                      <w:iCs/>
                      <w:lang w:val="en-US"/>
                    </w:rPr>
                  </m:ctrlPr>
                </m:sSubPr>
                <m:e>
                  <m:r>
                    <w:rPr>
                      <w:rFonts w:ascii="Cambria Math" w:hAnsi="Cambria Math"/>
                      <w:lang w:val="en-US"/>
                    </w:rPr>
                    <m:t>σ</m:t>
                  </m:r>
                </m:e>
                <m:sub>
                  <m:r>
                    <w:rPr>
                      <w:rFonts w:ascii="Cambria Math" w:hAnsi="Cambria Math"/>
                      <w:lang w:val="en-US"/>
                    </w:rPr>
                    <m:t>RCS</m:t>
                  </m:r>
                </m:sub>
              </m:sSub>
            </m:num>
            <m:den>
              <m:sSup>
                <m:sSupPr>
                  <m:ctrlPr>
                    <w:rPr>
                      <w:rFonts w:ascii="Cambria Math" w:hAnsi="Cambria Math"/>
                      <w:bCs/>
                      <w:i/>
                      <w:iCs/>
                      <w:lang w:val="en-US"/>
                    </w:rPr>
                  </m:ctrlPr>
                </m:sSupPr>
                <m:e>
                  <m:d>
                    <m:dPr>
                      <m:ctrlPr>
                        <w:rPr>
                          <w:rFonts w:ascii="Cambria Math" w:hAnsi="Cambria Math"/>
                          <w:bCs/>
                          <w:i/>
                          <w:iCs/>
                          <w:lang w:val="en-US"/>
                        </w:rPr>
                      </m:ctrlPr>
                    </m:dPr>
                    <m:e>
                      <m:r>
                        <w:rPr>
                          <w:rFonts w:ascii="Cambria Math" w:hAnsi="Cambria Math"/>
                          <w:lang w:val="en-US"/>
                        </w:rPr>
                        <m:t>4π</m:t>
                      </m:r>
                    </m:e>
                  </m:d>
                </m:e>
                <m:sup>
                  <m:r>
                    <w:rPr>
                      <w:rFonts w:ascii="Cambria Math" w:hAnsi="Cambria Math"/>
                      <w:lang w:val="en-US"/>
                    </w:rPr>
                    <m:t>3</m:t>
                  </m:r>
                </m:sup>
              </m:sSup>
              <m:sSubSup>
                <m:sSubSupPr>
                  <m:ctrlPr>
                    <w:rPr>
                      <w:rFonts w:ascii="Cambria Math" w:hAnsi="Cambria Math"/>
                      <w:bCs/>
                      <w:i/>
                      <w:iCs/>
                      <w:lang w:val="en-US"/>
                    </w:rPr>
                  </m:ctrlPr>
                </m:sSubSupPr>
                <m:e>
                  <m:r>
                    <w:rPr>
                      <w:rFonts w:ascii="Cambria Math" w:hAnsi="Cambria Math"/>
                      <w:lang w:val="en-US"/>
                    </w:rPr>
                    <m:t>d</m:t>
                  </m:r>
                </m:e>
                <m:sub>
                  <m:r>
                    <w:rPr>
                      <w:rFonts w:ascii="Cambria Math" w:hAnsi="Cambria Math"/>
                      <w:lang w:val="en-US"/>
                    </w:rPr>
                    <m:t>1</m:t>
                  </m:r>
                </m:sub>
                <m:sup>
                  <m:r>
                    <w:rPr>
                      <w:rFonts w:ascii="Cambria Math" w:hAnsi="Cambria Math"/>
                      <w:lang w:val="en-US"/>
                    </w:rPr>
                    <m:t>2</m:t>
                  </m:r>
                </m:sup>
              </m:sSubSup>
              <m:sSubSup>
                <m:sSubSupPr>
                  <m:ctrlPr>
                    <w:rPr>
                      <w:rFonts w:ascii="Cambria Math" w:hAnsi="Cambria Math"/>
                      <w:bCs/>
                      <w:i/>
                      <w:iCs/>
                      <w:lang w:val="en-US"/>
                    </w:rPr>
                  </m:ctrlPr>
                </m:sSubSupPr>
                <m:e>
                  <m:r>
                    <w:rPr>
                      <w:rFonts w:ascii="Cambria Math" w:hAnsi="Cambria Math"/>
                      <w:lang w:val="en-US"/>
                    </w:rPr>
                    <m:t>d</m:t>
                  </m:r>
                </m:e>
                <m:sub>
                  <m:r>
                    <w:rPr>
                      <w:rFonts w:ascii="Cambria Math" w:hAnsi="Cambria Math"/>
                      <w:lang w:val="en-US"/>
                    </w:rPr>
                    <m:t>2</m:t>
                  </m:r>
                </m:sub>
                <m:sup>
                  <m:r>
                    <w:rPr>
                      <w:rFonts w:ascii="Cambria Math" w:hAnsi="Cambria Math"/>
                      <w:lang w:val="en-US"/>
                    </w:rPr>
                    <m:t>2</m:t>
                  </m:r>
                </m:sup>
              </m:sSubSup>
            </m:den>
          </m:f>
          <m:r>
            <w:rPr>
              <w:rFonts w:ascii="Cambria Math" w:hAnsi="Cambria Math"/>
              <w:lang w:val="en-US"/>
            </w:rPr>
            <m:t>~1/</m:t>
          </m:r>
          <m:sSup>
            <m:sSupPr>
              <m:ctrlPr>
                <w:rPr>
                  <w:rFonts w:ascii="Cambria Math" w:hAnsi="Cambria Math"/>
                  <w:bCs/>
                  <w:i/>
                  <w:iCs/>
                  <w:lang w:val="en-US"/>
                </w:rPr>
              </m:ctrlPr>
            </m:sSupPr>
            <m:e>
              <m:r>
                <w:rPr>
                  <w:rFonts w:ascii="Cambria Math" w:hAnsi="Cambria Math"/>
                  <w:lang w:val="en-US"/>
                </w:rPr>
                <m:t>d</m:t>
              </m:r>
            </m:e>
            <m:sup>
              <m:r>
                <w:rPr>
                  <w:rFonts w:ascii="Cambria Math" w:hAnsi="Cambria Math"/>
                  <w:lang w:val="en-US"/>
                </w:rPr>
                <m:t>4</m:t>
              </m:r>
            </m:sup>
          </m:sSup>
        </m:oMath>
      </m:oMathPara>
    </w:p>
    <w:p w14:paraId="7A28337F" w14:textId="77777777" w:rsidR="00806CAC" w:rsidRPr="004D5B80" w:rsidRDefault="00806CAC" w:rsidP="00806CAC">
      <w:pPr>
        <w:keepNext/>
        <w:jc w:val="center"/>
      </w:pPr>
      <w:r w:rsidRPr="004D5B80">
        <w:rPr>
          <w:noProof/>
        </w:rPr>
        <w:lastRenderedPageBreak/>
        <w:drawing>
          <wp:inline distT="0" distB="0" distL="0" distR="0" wp14:anchorId="19EB6189" wp14:editId="76097FA9">
            <wp:extent cx="2724919" cy="1008991"/>
            <wp:effectExtent l="0" t="0" r="0" b="127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919" cy="100899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745E1776" w14:textId="50697729" w:rsidR="00C26FF8" w:rsidRPr="004D5B80" w:rsidRDefault="00806CAC" w:rsidP="00806CAC">
      <w:pPr>
        <w:pStyle w:val="9"/>
      </w:pPr>
      <w:r w:rsidRPr="004D5B80">
        <w:t xml:space="preserve">Figure </w:t>
      </w:r>
      <w:fldSimple w:instr=" SEQ Figure \* ARABIC ">
        <w:r w:rsidR="00D31610">
          <w:rPr>
            <w:noProof/>
          </w:rPr>
          <w:t>4</w:t>
        </w:r>
      </w:fldSimple>
      <w:r w:rsidR="0037520C">
        <w:t>.</w:t>
      </w:r>
      <w:r w:rsidRPr="004D5B80">
        <w:t xml:space="preserve"> Small object reflection for radar equation illustration</w:t>
      </w:r>
    </w:p>
    <w:p w14:paraId="0F0C178B" w14:textId="387E6152" w:rsidR="00806CAC" w:rsidRPr="004D5B80" w:rsidRDefault="00806CAC" w:rsidP="00806CAC">
      <w:pPr>
        <w:rPr>
          <w:lang w:eastAsia="en-US"/>
        </w:rPr>
      </w:pPr>
      <w:r w:rsidRPr="004D5B80">
        <w:rPr>
          <w:lang w:eastAsia="en-US"/>
        </w:rPr>
        <w:t>Radar formula is applicable under the following conditions:</w:t>
      </w:r>
    </w:p>
    <w:p w14:paraId="33EB8DB5" w14:textId="77777777" w:rsidR="00806CAC" w:rsidRPr="004D5B80" w:rsidRDefault="00806CAC" w:rsidP="00600369">
      <w:pPr>
        <w:pStyle w:val="0Maintext"/>
        <w:numPr>
          <w:ilvl w:val="0"/>
          <w:numId w:val="16"/>
        </w:numPr>
        <w:rPr>
          <w:lang w:val="en-US"/>
        </w:rPr>
      </w:pPr>
      <w:r w:rsidRPr="004D5B80">
        <w:rPr>
          <w:lang w:val="en-US"/>
        </w:rPr>
        <w:t xml:space="preserve">Far field of the TX and RX antennas: </w:t>
      </w:r>
      <m:oMath>
        <m:r>
          <w:rPr>
            <w:rFonts w:ascii="Cambria Math" w:hAnsi="Cambria Math"/>
            <w:lang w:val="en-US"/>
          </w:rPr>
          <m:t>d≫</m:t>
        </m:r>
        <m:f>
          <m:fPr>
            <m:ctrlPr>
              <w:rPr>
                <w:rFonts w:ascii="Cambria Math" w:hAnsi="Cambria Math"/>
                <w:bCs/>
                <w:i/>
                <w:iCs/>
                <w:lang w:val="en-US"/>
              </w:rPr>
            </m:ctrlPr>
          </m:fPr>
          <m:num>
            <m:r>
              <w:rPr>
                <w:rFonts w:ascii="Cambria Math" w:hAnsi="Cambria Math"/>
                <w:lang w:val="en-US"/>
              </w:rPr>
              <m:t>2</m:t>
            </m:r>
            <m:sSubSup>
              <m:sSubSupPr>
                <m:ctrlPr>
                  <w:rPr>
                    <w:rFonts w:ascii="Cambria Math" w:hAnsi="Cambria Math" w:cstheme="minorBidi"/>
                    <w:bCs/>
                    <w:i/>
                    <w:iCs/>
                    <w:kern w:val="0"/>
                    <w:sz w:val="22"/>
                    <w:lang w:val="en-US"/>
                  </w:rPr>
                </m:ctrlPr>
              </m:sSubSupPr>
              <m:e>
                <m:r>
                  <w:rPr>
                    <w:rFonts w:ascii="Cambria Math" w:hAnsi="Cambria Math"/>
                    <w:lang w:val="en-US"/>
                  </w:rPr>
                  <m:t>D</m:t>
                </m:r>
              </m:e>
              <m:sub>
                <m:r>
                  <w:rPr>
                    <w:rFonts w:ascii="Cambria Math" w:hAnsi="Cambria Math"/>
                    <w:lang w:val="en-US"/>
                  </w:rPr>
                  <m:t>TX</m:t>
                </m:r>
              </m:sub>
              <m:sup>
                <m:r>
                  <w:rPr>
                    <w:rFonts w:ascii="Cambria Math" w:hAnsi="Cambria Math"/>
                    <w:lang w:val="en-US"/>
                  </w:rPr>
                  <m:t>2</m:t>
                </m:r>
              </m:sup>
            </m:sSubSup>
          </m:num>
          <m:den>
            <m:r>
              <w:rPr>
                <w:rFonts w:ascii="Cambria Math" w:hAnsi="Cambria Math"/>
                <w:lang w:val="en-US"/>
              </w:rPr>
              <m:t>λ</m:t>
            </m:r>
          </m:den>
        </m:f>
      </m:oMath>
    </w:p>
    <w:p w14:paraId="4038C79E" w14:textId="2526EF16" w:rsidR="00806CAC" w:rsidRPr="004D5B80" w:rsidRDefault="00806CAC" w:rsidP="00600369">
      <w:pPr>
        <w:pStyle w:val="0Maintext"/>
        <w:numPr>
          <w:ilvl w:val="0"/>
          <w:numId w:val="16"/>
        </w:numPr>
        <w:rPr>
          <w:lang w:val="en-US"/>
        </w:rPr>
      </w:pPr>
      <w:r w:rsidRPr="004D5B80">
        <w:rPr>
          <w:lang w:val="en-US"/>
        </w:rPr>
        <w:t xml:space="preserve">Far field of equivalent target </w:t>
      </w:r>
      <w:r w:rsidR="00C77B65" w:rsidRPr="004D5B80">
        <w:rPr>
          <w:lang w:val="en-US"/>
        </w:rPr>
        <w:t>antenna</w:t>
      </w:r>
      <w:r w:rsidRPr="004D5B80">
        <w:rPr>
          <w:lang w:val="en-US"/>
        </w:rPr>
        <w:t xml:space="preserve">: </w:t>
      </w:r>
      <m:oMath>
        <m:r>
          <w:rPr>
            <w:rFonts w:ascii="Cambria Math" w:hAnsi="Cambria Math"/>
            <w:lang w:val="en-US"/>
          </w:rPr>
          <m:t>d≫</m:t>
        </m:r>
        <m:f>
          <m:fPr>
            <m:ctrlPr>
              <w:rPr>
                <w:rFonts w:ascii="Cambria Math" w:hAnsi="Cambria Math"/>
                <w:bCs/>
                <w:i/>
                <w:iCs/>
                <w:lang w:val="en-US"/>
              </w:rPr>
            </m:ctrlPr>
          </m:fPr>
          <m:num>
            <m:r>
              <w:rPr>
                <w:rFonts w:ascii="Cambria Math" w:hAnsi="Cambria Math"/>
                <w:lang w:val="en-US"/>
              </w:rPr>
              <m:t>2</m:t>
            </m:r>
            <m:sSubSup>
              <m:sSubSupPr>
                <m:ctrlPr>
                  <w:rPr>
                    <w:rFonts w:ascii="Cambria Math" w:hAnsi="Cambria Math" w:cstheme="minorBidi"/>
                    <w:bCs/>
                    <w:i/>
                    <w:iCs/>
                    <w:kern w:val="0"/>
                    <w:sz w:val="22"/>
                    <w:lang w:val="en-US"/>
                  </w:rPr>
                </m:ctrlPr>
              </m:sSubSupPr>
              <m:e>
                <m:r>
                  <w:rPr>
                    <w:rFonts w:ascii="Cambria Math" w:hAnsi="Cambria Math"/>
                    <w:lang w:val="en-US"/>
                  </w:rPr>
                  <m:t>D</m:t>
                </m:r>
              </m:e>
              <m:sub>
                <m:r>
                  <w:rPr>
                    <w:rFonts w:ascii="Cambria Math" w:hAnsi="Cambria Math"/>
                    <w:lang w:val="en-US"/>
                  </w:rPr>
                  <m:t>obj</m:t>
                </m:r>
              </m:sub>
              <m:sup>
                <m:r>
                  <w:rPr>
                    <w:rFonts w:ascii="Cambria Math" w:hAnsi="Cambria Math"/>
                    <w:lang w:val="en-US"/>
                  </w:rPr>
                  <m:t>2</m:t>
                </m:r>
              </m:sup>
            </m:sSubSup>
          </m:num>
          <m:den>
            <m:r>
              <w:rPr>
                <w:rFonts w:ascii="Cambria Math" w:hAnsi="Cambria Math"/>
                <w:lang w:val="en-US"/>
              </w:rPr>
              <m:t>λ</m:t>
            </m:r>
          </m:den>
        </m:f>
      </m:oMath>
      <w:r w:rsidRPr="004D5B80">
        <w:rPr>
          <w:bCs/>
          <w:iCs/>
          <w:lang w:val="en-US"/>
        </w:rPr>
        <w:t xml:space="preserve">, or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obj</m:t>
            </m:r>
          </m:sub>
        </m:sSub>
        <m:r>
          <w:rPr>
            <w:rFonts w:ascii="Cambria Math" w:hAnsi="Cambria Math"/>
            <w:lang w:val="en-US"/>
          </w:rPr>
          <m:t>≪</m:t>
        </m:r>
        <m:rad>
          <m:radPr>
            <m:degHide m:val="1"/>
            <m:ctrlPr>
              <w:rPr>
                <w:rFonts w:ascii="Cambria Math" w:hAnsi="Cambria Math" w:cstheme="minorBidi"/>
                <w:i/>
                <w:kern w:val="0"/>
                <w:sz w:val="22"/>
                <w:lang w:val="en-US"/>
              </w:rPr>
            </m:ctrlPr>
          </m:radPr>
          <m:deg/>
          <m:e>
            <m:f>
              <m:fPr>
                <m:type m:val="skw"/>
                <m:ctrlPr>
                  <w:rPr>
                    <w:rFonts w:ascii="Cambria Math" w:hAnsi="Cambria Math" w:cstheme="minorBidi"/>
                    <w:i/>
                    <w:kern w:val="0"/>
                    <w:sz w:val="22"/>
                    <w:lang w:val="en-US"/>
                  </w:rPr>
                </m:ctrlPr>
              </m:fPr>
              <m:num>
                <m:r>
                  <w:rPr>
                    <w:rFonts w:ascii="Cambria Math" w:hAnsi="Cambria Math"/>
                    <w:lang w:val="en-US"/>
                  </w:rPr>
                  <m:t>λd</m:t>
                </m:r>
              </m:num>
              <m:den>
                <m:r>
                  <w:rPr>
                    <w:rFonts w:ascii="Cambria Math" w:hAnsi="Cambria Math"/>
                    <w:lang w:val="en-US"/>
                  </w:rPr>
                  <m:t>2</m:t>
                </m:r>
              </m:den>
            </m:f>
          </m:e>
        </m:rad>
      </m:oMath>
    </w:p>
    <w:p w14:paraId="636850AB" w14:textId="77777777" w:rsidR="00806CAC" w:rsidRPr="004D5B80" w:rsidRDefault="00806CAC" w:rsidP="00806CAC">
      <w:pPr>
        <w:rPr>
          <w:rFonts w:cs="Times New Roman"/>
          <w:lang w:eastAsia="en-US"/>
        </w:rPr>
      </w:pPr>
    </w:p>
    <w:p w14:paraId="0A521F71" w14:textId="0640A07E" w:rsidR="00806CAC" w:rsidRDefault="00567C28" w:rsidP="004D5B80">
      <w:pPr>
        <w:pStyle w:val="0Maintext"/>
        <w:rPr>
          <w:lang w:val="ru-RU"/>
        </w:rPr>
      </w:pPr>
      <w:r w:rsidRPr="004D5B80">
        <w:t>Assuming that we are in the far field of the TX and RX antennas, the difference can be summarized as follows</w:t>
      </w:r>
      <w:r w:rsidR="00806CAC" w:rsidRPr="004D5B80">
        <w:t>:</w:t>
      </w:r>
    </w:p>
    <w:p w14:paraId="7859C847" w14:textId="77777777" w:rsidR="004D5B80" w:rsidRPr="004D5B80" w:rsidRDefault="004D5B80" w:rsidP="004D5B80">
      <w:pPr>
        <w:pStyle w:val="0Maintext"/>
        <w:rPr>
          <w:lang w:val="ru-RU"/>
        </w:rPr>
      </w:pPr>
    </w:p>
    <w:p w14:paraId="45934438" w14:textId="22B0977D" w:rsidR="00806CAC" w:rsidRPr="004D5B80" w:rsidRDefault="00806CAC" w:rsidP="00897E5E">
      <w:pPr>
        <w:pStyle w:val="0Maintext"/>
        <w:rPr>
          <w:lang w:val="en-US"/>
        </w:rPr>
      </w:pPr>
      <w:r w:rsidRPr="004D5B80">
        <w:rPr>
          <w:lang w:val="en-US"/>
        </w:rPr>
        <w:t>For “large” object</w:t>
      </w:r>
      <w:r w:rsidR="00897E5E" w:rsidRPr="004D5B80">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obj</m:t>
            </m:r>
          </m:sub>
        </m:sSub>
        <m:r>
          <w:rPr>
            <w:rFonts w:ascii="Cambria Math" w:hAnsi="Cambria Math"/>
            <w:lang w:val="en-US"/>
          </w:rPr>
          <m:t>≫</m:t>
        </m:r>
        <m:rad>
          <m:radPr>
            <m:degHide m:val="1"/>
            <m:ctrlPr>
              <w:rPr>
                <w:rFonts w:ascii="Cambria Math" w:hAnsi="Cambria Math" w:cstheme="minorBidi"/>
                <w:i/>
                <w:lang w:val="en-US"/>
              </w:rPr>
            </m:ctrlPr>
          </m:radPr>
          <m:deg/>
          <m:e>
            <m:r>
              <w:rPr>
                <w:rFonts w:ascii="Cambria Math" w:hAnsi="Cambria Math"/>
                <w:lang w:val="en-US"/>
              </w:rPr>
              <m:t>λd/2</m:t>
            </m:r>
          </m:e>
        </m:rad>
      </m:oMath>
      <w:r w:rsidRPr="004D5B80">
        <w:rPr>
          <w:lang w:val="en-US"/>
        </w:rPr>
        <w:t>, the pathloss is defined by free space propagation and reverse proportional to squared distance.</w:t>
      </w:r>
    </w:p>
    <w:p w14:paraId="46846C11" w14:textId="0065D731" w:rsidR="00806CAC" w:rsidRPr="004D5B80" w:rsidRDefault="00806CAC" w:rsidP="00897E5E">
      <w:pPr>
        <w:pStyle w:val="0Maintext"/>
        <w:rPr>
          <w:lang w:val="en-US"/>
        </w:rPr>
      </w:pPr>
      <w:r w:rsidRPr="004D5B80">
        <w:rPr>
          <w:lang w:val="en-US"/>
        </w:rPr>
        <w:t xml:space="preserve">For “small” object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obj</m:t>
            </m:r>
          </m:sub>
        </m:sSub>
        <m:r>
          <w:rPr>
            <w:rFonts w:ascii="Cambria Math" w:hAnsi="Cambria Math"/>
            <w:lang w:val="en-US"/>
          </w:rPr>
          <m:t>≪</m:t>
        </m:r>
        <m:rad>
          <m:radPr>
            <m:degHide m:val="1"/>
            <m:ctrlPr>
              <w:rPr>
                <w:rFonts w:ascii="Cambria Math" w:hAnsi="Cambria Math" w:cstheme="minorBidi"/>
                <w:i/>
                <w:lang w:val="en-US"/>
              </w:rPr>
            </m:ctrlPr>
          </m:radPr>
          <m:deg/>
          <m:e>
            <m:r>
              <w:rPr>
                <w:rFonts w:ascii="Cambria Math" w:hAnsi="Cambria Math"/>
                <w:lang w:val="en-US"/>
              </w:rPr>
              <m:t>λd/2</m:t>
            </m:r>
          </m:e>
        </m:rad>
      </m:oMath>
      <w:r w:rsidR="003879F8">
        <w:rPr>
          <w:lang w:val="en-US"/>
        </w:rPr>
        <w:t xml:space="preserve"> </w:t>
      </w:r>
      <w:r w:rsidRPr="004D5B80">
        <w:rPr>
          <w:lang w:val="en-US"/>
        </w:rPr>
        <w:t>the</w:t>
      </w:r>
      <w:r w:rsidR="008174AE" w:rsidRPr="004D5B80">
        <w:rPr>
          <w:lang w:val="en-US"/>
        </w:rPr>
        <w:t xml:space="preserve"> total </w:t>
      </w:r>
      <w:r w:rsidRPr="004D5B80">
        <w:rPr>
          <w:lang w:val="en-US"/>
        </w:rPr>
        <w:t xml:space="preserve">pathloss is defined by </w:t>
      </w:r>
      <w:r w:rsidR="008174AE" w:rsidRPr="004D5B80">
        <w:rPr>
          <w:lang w:val="en-US"/>
        </w:rPr>
        <w:t>radar equation</w:t>
      </w:r>
      <w:r w:rsidRPr="004D5B80">
        <w:rPr>
          <w:lang w:val="en-US"/>
        </w:rPr>
        <w:t xml:space="preserve"> and reverse proportional to </w:t>
      </w:r>
      <w:r w:rsidR="008174AE" w:rsidRPr="004D5B80">
        <w:rPr>
          <w:lang w:val="en-US"/>
        </w:rPr>
        <w:t>the fourth power of</w:t>
      </w:r>
      <w:r w:rsidRPr="004D5B80">
        <w:rPr>
          <w:lang w:val="en-US"/>
        </w:rPr>
        <w:t xml:space="preserve"> distance.</w:t>
      </w:r>
    </w:p>
    <w:p w14:paraId="1B159567" w14:textId="0917601F" w:rsidR="001977B1" w:rsidRPr="004D5B80" w:rsidRDefault="00897E5E" w:rsidP="001977B1">
      <w:pPr>
        <w:pStyle w:val="0Maintext"/>
        <w:rPr>
          <w:lang w:val="en-US"/>
        </w:rPr>
      </w:pPr>
      <w:r w:rsidRPr="004D5B80">
        <w:rPr>
          <w:lang w:val="en-US"/>
        </w:rPr>
        <w:t>T</w:t>
      </w:r>
      <w:r w:rsidR="00C77B65" w:rsidRPr="004D5B80">
        <w:rPr>
          <w:lang w:val="en-US"/>
        </w:rPr>
        <w:t xml:space="preserve">o see the real values, </w:t>
      </w:r>
      <w:r w:rsidR="004B3B76" w:rsidRPr="004D5B80">
        <w:rPr>
          <w:lang w:val="en-US"/>
        </w:rPr>
        <w:t>let’s</w:t>
      </w:r>
      <w:r w:rsidR="00C77B65" w:rsidRPr="004D5B80">
        <w:rPr>
          <w:lang w:val="en-US"/>
        </w:rPr>
        <w:t xml:space="preserve"> calculate </w:t>
      </w:r>
      <w:r w:rsidR="004B3B76" w:rsidRPr="004D5B80">
        <w:rPr>
          <w:lang w:val="en-US"/>
        </w:rPr>
        <w:t>this rough limit value</w:t>
      </w:r>
      <w:r w:rsidR="005379E0" w:rsidRPr="004D5B80">
        <w:rPr>
          <w:lang w:val="en-US"/>
        </w:rPr>
        <w:t xml:space="preserve"> as D=</w:t>
      </w:r>
      <m:oMath>
        <m:rad>
          <m:radPr>
            <m:degHide m:val="1"/>
            <m:ctrlPr>
              <w:rPr>
                <w:rFonts w:ascii="Cambria Math" w:hAnsi="Cambria Math" w:cstheme="minorBidi"/>
                <w:i/>
                <w:lang w:val="en-US"/>
              </w:rPr>
            </m:ctrlPr>
          </m:radPr>
          <m:deg/>
          <m:e>
            <m:r>
              <w:rPr>
                <w:rFonts w:ascii="Cambria Math" w:hAnsi="Cambria Math"/>
                <w:lang w:val="en-US"/>
              </w:rPr>
              <m:t>λd/2</m:t>
            </m:r>
          </m:e>
        </m:rad>
      </m:oMath>
      <w:r w:rsidR="005379E0" w:rsidRPr="004D5B80">
        <w:rPr>
          <w:lang w:val="en-US"/>
        </w:rPr>
        <w:t xml:space="preserve">, </w:t>
      </w:r>
      <w:r w:rsidR="00C77B65" w:rsidRPr="004D5B80">
        <w:rPr>
          <w:lang w:val="en-US"/>
        </w:rPr>
        <w:t>(actually the 1</w:t>
      </w:r>
      <w:r w:rsidR="00C77B65" w:rsidRPr="004D5B80">
        <w:rPr>
          <w:vertAlign w:val="superscript"/>
          <w:lang w:val="en-US"/>
        </w:rPr>
        <w:t>st</w:t>
      </w:r>
      <w:r w:rsidR="00C77B65" w:rsidRPr="004D5B80">
        <w:rPr>
          <w:lang w:val="en-US"/>
        </w:rPr>
        <w:t xml:space="preserve"> Fresnel zone radius)</w:t>
      </w:r>
      <w:r w:rsidR="001977B1" w:rsidRPr="004D5B80">
        <w:rPr>
          <w:lang w:val="en-US"/>
        </w:rPr>
        <w:t xml:space="preserve"> for different carrier frequencies and different total path lengths </w:t>
      </w:r>
      <w:r w:rsidR="001977B1" w:rsidRPr="004D5B80">
        <w:rPr>
          <w:i/>
          <w:lang w:val="en-US"/>
        </w:rPr>
        <w:t>d</w:t>
      </w:r>
      <w:r w:rsidR="001977B1" w:rsidRPr="004D5B80">
        <w:rPr>
          <w:lang w:val="en-US"/>
        </w:rPr>
        <w:t xml:space="preserve"> (see</w:t>
      </w:r>
      <w:r w:rsidR="004B3B76">
        <w:rPr>
          <w:lang w:val="en-US"/>
        </w:rPr>
        <w:t xml:space="preserve"> </w:t>
      </w:r>
      <w:r w:rsidR="004B3B76">
        <w:rPr>
          <w:lang w:val="en-US"/>
        </w:rPr>
        <w:fldChar w:fldCharType="begin"/>
      </w:r>
      <w:r w:rsidR="004B3B76">
        <w:rPr>
          <w:lang w:val="en-US"/>
        </w:rPr>
        <w:instrText xml:space="preserve"> REF _Ref166218586 \h </w:instrText>
      </w:r>
      <w:r w:rsidR="004B3B76">
        <w:rPr>
          <w:lang w:val="en-US"/>
        </w:rPr>
      </w:r>
      <w:r w:rsidR="004B3B76">
        <w:rPr>
          <w:lang w:val="en-US"/>
        </w:rPr>
        <w:fldChar w:fldCharType="separate"/>
      </w:r>
      <w:r w:rsidR="004B3B76" w:rsidRPr="004D5B80">
        <w:rPr>
          <w:lang w:val="en-US"/>
        </w:rPr>
        <w:t xml:space="preserve">Table </w:t>
      </w:r>
      <w:r w:rsidR="004B3B76">
        <w:rPr>
          <w:noProof/>
          <w:lang w:val="en-US"/>
        </w:rPr>
        <w:t>1</w:t>
      </w:r>
      <w:r w:rsidR="004B3B76">
        <w:rPr>
          <w:lang w:val="en-US"/>
        </w:rPr>
        <w:fldChar w:fldCharType="end"/>
      </w:r>
      <w:r w:rsidR="001977B1" w:rsidRPr="004D5B80">
        <w:rPr>
          <w:lang w:val="en-US"/>
        </w:rPr>
        <w:t>)</w:t>
      </w:r>
    </w:p>
    <w:p w14:paraId="1724C1ED" w14:textId="77777777" w:rsidR="005379E0" w:rsidRPr="004D5B80" w:rsidRDefault="005379E0" w:rsidP="00897E5E">
      <w:pPr>
        <w:pStyle w:val="0Maintext"/>
        <w:rPr>
          <w:lang w:val="en-US"/>
        </w:rPr>
      </w:pPr>
    </w:p>
    <w:p w14:paraId="492AE542" w14:textId="692D6409" w:rsidR="005379E0" w:rsidRPr="004D5B80" w:rsidRDefault="005379E0" w:rsidP="001977B1">
      <w:pPr>
        <w:pStyle w:val="aa"/>
        <w:keepNext/>
        <w:jc w:val="center"/>
        <w:rPr>
          <w:b w:val="0"/>
          <w:sz w:val="20"/>
          <w:lang w:val="en-US"/>
        </w:rPr>
      </w:pPr>
      <w:bookmarkStart w:id="3" w:name="_Ref165629077"/>
      <w:bookmarkStart w:id="4" w:name="_Ref166218586"/>
      <w:r w:rsidRPr="004D5B80">
        <w:rPr>
          <w:b w:val="0"/>
          <w:sz w:val="20"/>
          <w:lang w:val="en-US"/>
        </w:rPr>
        <w:t xml:space="preserve">Table </w:t>
      </w:r>
      <w:bookmarkEnd w:id="3"/>
      <w:r w:rsidR="001A14CC">
        <w:rPr>
          <w:b w:val="0"/>
          <w:sz w:val="20"/>
          <w:lang w:val="en-US"/>
        </w:rPr>
        <w:fldChar w:fldCharType="begin"/>
      </w:r>
      <w:r w:rsidR="001A14CC">
        <w:rPr>
          <w:b w:val="0"/>
          <w:sz w:val="20"/>
          <w:lang w:val="en-US"/>
        </w:rPr>
        <w:instrText xml:space="preserve"> SEQ Table \* ARABIC  \* MERGEFORMAT </w:instrText>
      </w:r>
      <w:r w:rsidR="001A14CC">
        <w:rPr>
          <w:b w:val="0"/>
          <w:sz w:val="20"/>
          <w:lang w:val="en-US"/>
        </w:rPr>
        <w:fldChar w:fldCharType="separate"/>
      </w:r>
      <w:r w:rsidR="00D31610">
        <w:rPr>
          <w:b w:val="0"/>
          <w:noProof/>
          <w:sz w:val="20"/>
          <w:lang w:val="en-US"/>
        </w:rPr>
        <w:t>1</w:t>
      </w:r>
      <w:r w:rsidR="001A14CC">
        <w:rPr>
          <w:b w:val="0"/>
          <w:sz w:val="20"/>
          <w:lang w:val="en-US"/>
        </w:rPr>
        <w:fldChar w:fldCharType="end"/>
      </w:r>
      <w:bookmarkEnd w:id="4"/>
      <w:r w:rsidR="001977B1" w:rsidRPr="004D5B80">
        <w:rPr>
          <w:b w:val="0"/>
          <w:sz w:val="20"/>
          <w:lang w:val="en-US"/>
        </w:rPr>
        <w:t xml:space="preserve"> Pathloss formulas applicability limit ranges</w:t>
      </w:r>
    </w:p>
    <w:tbl>
      <w:tblPr>
        <w:tblStyle w:val="ab"/>
        <w:tblW w:w="0" w:type="auto"/>
        <w:tblLook w:val="04A0" w:firstRow="1" w:lastRow="0" w:firstColumn="1" w:lastColumn="0" w:noHBand="0" w:noVBand="1"/>
      </w:tblPr>
      <w:tblGrid>
        <w:gridCol w:w="1354"/>
        <w:gridCol w:w="1392"/>
        <w:gridCol w:w="2212"/>
        <w:gridCol w:w="2211"/>
        <w:gridCol w:w="2193"/>
      </w:tblGrid>
      <w:tr w:rsidR="005379E0" w:rsidRPr="004D5B80" w14:paraId="19D88556" w14:textId="77777777" w:rsidTr="001977B1">
        <w:tc>
          <w:tcPr>
            <w:tcW w:w="1384" w:type="dxa"/>
            <w:vMerge w:val="restart"/>
            <w:vAlign w:val="center"/>
          </w:tcPr>
          <w:p w14:paraId="14BF8AD1" w14:textId="001F2FD6" w:rsidR="005379E0" w:rsidRPr="004D5B80" w:rsidRDefault="005379E0" w:rsidP="005379E0">
            <w:pPr>
              <w:jc w:val="center"/>
              <w:rPr>
                <w:b/>
                <w:sz w:val="16"/>
                <w:szCs w:val="16"/>
                <w:lang w:eastAsia="en-US"/>
              </w:rPr>
            </w:pPr>
            <w:r w:rsidRPr="004D5B80">
              <w:rPr>
                <w:b/>
                <w:sz w:val="16"/>
                <w:szCs w:val="16"/>
                <w:lang w:eastAsia="en-US"/>
              </w:rPr>
              <w:t>C</w:t>
            </w:r>
            <w:r w:rsidR="001977B1" w:rsidRPr="004D5B80">
              <w:rPr>
                <w:b/>
                <w:sz w:val="16"/>
                <w:szCs w:val="16"/>
                <w:lang w:eastAsia="en-US"/>
              </w:rPr>
              <w:t>arrier</w:t>
            </w:r>
            <w:r w:rsidR="001977B1" w:rsidRPr="004D5B80">
              <w:rPr>
                <w:b/>
                <w:sz w:val="16"/>
                <w:szCs w:val="16"/>
                <w:lang w:eastAsia="en-US"/>
              </w:rPr>
              <w:br/>
            </w:r>
            <w:r w:rsidRPr="004D5B80">
              <w:rPr>
                <w:b/>
                <w:sz w:val="16"/>
                <w:szCs w:val="16"/>
                <w:lang w:eastAsia="en-US"/>
              </w:rPr>
              <w:t xml:space="preserve">frequency, </w:t>
            </w:r>
            <w:r w:rsidRPr="004D5B80">
              <w:rPr>
                <w:b/>
                <w:sz w:val="16"/>
                <w:szCs w:val="16"/>
                <w:lang w:eastAsia="en-US"/>
              </w:rPr>
              <w:br/>
              <w:t>GHz</w:t>
            </w:r>
          </w:p>
        </w:tc>
        <w:tc>
          <w:tcPr>
            <w:tcW w:w="1418" w:type="dxa"/>
            <w:vMerge w:val="restart"/>
            <w:vAlign w:val="center"/>
          </w:tcPr>
          <w:p w14:paraId="133D29F4" w14:textId="6A915FA2" w:rsidR="005379E0" w:rsidRPr="004D5B80" w:rsidRDefault="005379E0" w:rsidP="005379E0">
            <w:pPr>
              <w:jc w:val="center"/>
              <w:rPr>
                <w:b/>
                <w:sz w:val="16"/>
                <w:szCs w:val="16"/>
                <w:lang w:eastAsia="en-US"/>
              </w:rPr>
            </w:pPr>
            <w:r w:rsidRPr="004D5B80">
              <w:rPr>
                <w:b/>
                <w:sz w:val="16"/>
                <w:szCs w:val="16"/>
                <w:lang w:eastAsia="en-US"/>
              </w:rPr>
              <w:t>Wavelength, m</w:t>
            </w:r>
          </w:p>
        </w:tc>
        <w:tc>
          <w:tcPr>
            <w:tcW w:w="6786" w:type="dxa"/>
            <w:gridSpan w:val="3"/>
            <w:vAlign w:val="center"/>
          </w:tcPr>
          <w:p w14:paraId="3B2F1F82" w14:textId="4E5CEC1B" w:rsidR="005379E0" w:rsidRPr="004D5B80" w:rsidRDefault="004D5B80" w:rsidP="004D5B80">
            <w:pPr>
              <w:jc w:val="center"/>
              <w:rPr>
                <w:b/>
                <w:sz w:val="16"/>
                <w:szCs w:val="16"/>
                <w:lang w:eastAsia="en-US"/>
              </w:rPr>
            </w:pPr>
            <m:oMath>
              <m:r>
                <m:rPr>
                  <m:sty m:val="bi"/>
                </m:rPr>
                <w:rPr>
                  <w:rFonts w:ascii="Cambria Math" w:hAnsi="Cambria Math" w:cstheme="minorBidi"/>
                  <w:sz w:val="18"/>
                </w:rPr>
                <m:t>D=</m:t>
              </m:r>
              <m:rad>
                <m:radPr>
                  <m:degHide m:val="1"/>
                  <m:ctrlPr>
                    <w:rPr>
                      <w:rFonts w:ascii="Cambria Math" w:hAnsi="Cambria Math" w:cstheme="minorBidi"/>
                      <w:b/>
                      <w:i/>
                      <w:sz w:val="18"/>
                    </w:rPr>
                  </m:ctrlPr>
                </m:radPr>
                <m:deg/>
                <m:e>
                  <m:r>
                    <m:rPr>
                      <m:sty m:val="bi"/>
                    </m:rPr>
                    <w:rPr>
                      <w:rFonts w:ascii="Cambria Math" w:hAnsi="Cambria Math"/>
                      <w:sz w:val="18"/>
                    </w:rPr>
                    <m:t>λd/2</m:t>
                  </m:r>
                </m:e>
              </m:rad>
              <m:r>
                <m:rPr>
                  <m:sty m:val="bi"/>
                </m:rPr>
                <w:rPr>
                  <w:rFonts w:ascii="Cambria Math" w:hAnsi="Cambria Math" w:cstheme="minorBidi"/>
                  <w:sz w:val="18"/>
                </w:rPr>
                <m:t xml:space="preserve">, </m:t>
              </m:r>
            </m:oMath>
            <w:r w:rsidR="0055151A" w:rsidRPr="004D5B80">
              <w:rPr>
                <w:b/>
                <w:sz w:val="18"/>
              </w:rPr>
              <w:t>1</w:t>
            </w:r>
            <w:r w:rsidR="0055151A" w:rsidRPr="004D5B80">
              <w:rPr>
                <w:b/>
                <w:sz w:val="18"/>
                <w:vertAlign w:val="superscript"/>
              </w:rPr>
              <w:t>st</w:t>
            </w:r>
            <w:r w:rsidR="0055151A" w:rsidRPr="004D5B80">
              <w:rPr>
                <w:b/>
                <w:sz w:val="18"/>
              </w:rPr>
              <w:t xml:space="preserve"> Fresnel zone radius, m </w:t>
            </w:r>
          </w:p>
        </w:tc>
      </w:tr>
      <w:tr w:rsidR="005379E0" w:rsidRPr="004D5B80" w14:paraId="081BEB2A" w14:textId="77777777" w:rsidTr="001977B1">
        <w:tc>
          <w:tcPr>
            <w:tcW w:w="1384" w:type="dxa"/>
            <w:vMerge/>
            <w:vAlign w:val="center"/>
          </w:tcPr>
          <w:p w14:paraId="227FF62E" w14:textId="6F4F8643" w:rsidR="005379E0" w:rsidRPr="004D5B80" w:rsidRDefault="005379E0" w:rsidP="005379E0">
            <w:pPr>
              <w:jc w:val="center"/>
              <w:rPr>
                <w:sz w:val="16"/>
                <w:szCs w:val="16"/>
                <w:lang w:eastAsia="en-US"/>
              </w:rPr>
            </w:pPr>
          </w:p>
        </w:tc>
        <w:tc>
          <w:tcPr>
            <w:tcW w:w="1418" w:type="dxa"/>
            <w:vMerge/>
            <w:vAlign w:val="center"/>
          </w:tcPr>
          <w:p w14:paraId="2214168F" w14:textId="1D5BEC9F" w:rsidR="005379E0" w:rsidRPr="004D5B80" w:rsidRDefault="005379E0" w:rsidP="005379E0">
            <w:pPr>
              <w:jc w:val="center"/>
              <w:rPr>
                <w:sz w:val="16"/>
                <w:szCs w:val="16"/>
                <w:lang w:eastAsia="en-US"/>
              </w:rPr>
            </w:pPr>
          </w:p>
        </w:tc>
        <w:tc>
          <w:tcPr>
            <w:tcW w:w="2268" w:type="dxa"/>
            <w:vAlign w:val="center"/>
          </w:tcPr>
          <w:p w14:paraId="77B2293D" w14:textId="5FE2CE69" w:rsidR="005379E0" w:rsidRPr="004D5B80" w:rsidRDefault="005379E0" w:rsidP="005379E0">
            <w:pPr>
              <w:jc w:val="center"/>
              <w:rPr>
                <w:b/>
                <w:sz w:val="16"/>
                <w:szCs w:val="16"/>
                <w:lang w:eastAsia="en-US"/>
              </w:rPr>
            </w:pPr>
            <w:r w:rsidRPr="004D5B80">
              <w:rPr>
                <w:b/>
                <w:sz w:val="16"/>
                <w:szCs w:val="16"/>
                <w:lang w:eastAsia="en-US"/>
              </w:rPr>
              <w:t>d = 50m</w:t>
            </w:r>
          </w:p>
        </w:tc>
        <w:tc>
          <w:tcPr>
            <w:tcW w:w="2268" w:type="dxa"/>
            <w:vAlign w:val="center"/>
          </w:tcPr>
          <w:p w14:paraId="08E4F955" w14:textId="74654622" w:rsidR="005379E0" w:rsidRPr="004D5B80" w:rsidRDefault="005379E0" w:rsidP="005379E0">
            <w:pPr>
              <w:jc w:val="center"/>
              <w:rPr>
                <w:b/>
                <w:sz w:val="16"/>
                <w:szCs w:val="16"/>
                <w:lang w:eastAsia="en-US"/>
              </w:rPr>
            </w:pPr>
            <w:r w:rsidRPr="004D5B80">
              <w:rPr>
                <w:b/>
                <w:sz w:val="16"/>
                <w:szCs w:val="16"/>
                <w:lang w:eastAsia="en-US"/>
              </w:rPr>
              <w:t>d=100m</w:t>
            </w:r>
          </w:p>
        </w:tc>
        <w:tc>
          <w:tcPr>
            <w:tcW w:w="2250" w:type="dxa"/>
            <w:vAlign w:val="center"/>
          </w:tcPr>
          <w:p w14:paraId="533DE235" w14:textId="4ADF6CF8" w:rsidR="005379E0" w:rsidRPr="004D5B80" w:rsidRDefault="005379E0" w:rsidP="005379E0">
            <w:pPr>
              <w:jc w:val="center"/>
              <w:rPr>
                <w:b/>
                <w:sz w:val="16"/>
                <w:szCs w:val="16"/>
                <w:lang w:eastAsia="en-US"/>
              </w:rPr>
            </w:pPr>
            <w:r w:rsidRPr="004D5B80">
              <w:rPr>
                <w:b/>
                <w:sz w:val="16"/>
                <w:szCs w:val="16"/>
                <w:lang w:eastAsia="en-US"/>
              </w:rPr>
              <w:t>d=250</w:t>
            </w:r>
          </w:p>
        </w:tc>
      </w:tr>
      <w:tr w:rsidR="005249A8" w:rsidRPr="004D5B80" w14:paraId="37B8B41A" w14:textId="77777777" w:rsidTr="00C842D2">
        <w:tc>
          <w:tcPr>
            <w:tcW w:w="1384" w:type="dxa"/>
            <w:vAlign w:val="center"/>
          </w:tcPr>
          <w:p w14:paraId="321970EB" w14:textId="60647A5E" w:rsidR="005249A8" w:rsidRPr="004D5B80" w:rsidRDefault="005249A8" w:rsidP="005379E0">
            <w:pPr>
              <w:jc w:val="center"/>
              <w:rPr>
                <w:sz w:val="16"/>
                <w:szCs w:val="16"/>
                <w:lang w:eastAsia="en-US"/>
              </w:rPr>
            </w:pPr>
            <w:r w:rsidRPr="004D5B80">
              <w:rPr>
                <w:rFonts w:ascii="Arial" w:hAnsi="Arial" w:cs="Arial"/>
                <w:sz w:val="16"/>
                <w:szCs w:val="16"/>
              </w:rPr>
              <w:t>3.5</w:t>
            </w:r>
          </w:p>
        </w:tc>
        <w:tc>
          <w:tcPr>
            <w:tcW w:w="1418" w:type="dxa"/>
            <w:vAlign w:val="center"/>
          </w:tcPr>
          <w:p w14:paraId="150DA5DD" w14:textId="09B750FA" w:rsidR="005249A8" w:rsidRPr="004D5B80" w:rsidRDefault="005249A8" w:rsidP="005379E0">
            <w:pPr>
              <w:jc w:val="center"/>
              <w:rPr>
                <w:sz w:val="16"/>
                <w:szCs w:val="16"/>
                <w:lang w:eastAsia="en-US"/>
              </w:rPr>
            </w:pPr>
            <w:r w:rsidRPr="004D5B80">
              <w:rPr>
                <w:rFonts w:ascii="Arial" w:hAnsi="Arial" w:cs="Arial"/>
                <w:sz w:val="16"/>
                <w:szCs w:val="16"/>
              </w:rPr>
              <w:t>0.086</w:t>
            </w:r>
          </w:p>
        </w:tc>
        <w:tc>
          <w:tcPr>
            <w:tcW w:w="2268" w:type="dxa"/>
          </w:tcPr>
          <w:p w14:paraId="47A0D57E" w14:textId="47E9701C" w:rsidR="005249A8" w:rsidRPr="004D5B80" w:rsidRDefault="005249A8" w:rsidP="005379E0">
            <w:pPr>
              <w:jc w:val="center"/>
              <w:rPr>
                <w:sz w:val="16"/>
                <w:szCs w:val="16"/>
                <w:lang w:eastAsia="en-US"/>
              </w:rPr>
            </w:pPr>
            <w:r w:rsidRPr="009F1B14">
              <w:t>1.5</w:t>
            </w:r>
          </w:p>
        </w:tc>
        <w:tc>
          <w:tcPr>
            <w:tcW w:w="2268" w:type="dxa"/>
          </w:tcPr>
          <w:p w14:paraId="002B242F" w14:textId="55FCB0E4" w:rsidR="005249A8" w:rsidRPr="004D5B80" w:rsidRDefault="005249A8" w:rsidP="005379E0">
            <w:pPr>
              <w:jc w:val="center"/>
              <w:rPr>
                <w:sz w:val="16"/>
                <w:szCs w:val="16"/>
                <w:lang w:eastAsia="en-US"/>
              </w:rPr>
            </w:pPr>
            <w:r w:rsidRPr="009F1B14">
              <w:t>2.1</w:t>
            </w:r>
          </w:p>
        </w:tc>
        <w:tc>
          <w:tcPr>
            <w:tcW w:w="2250" w:type="dxa"/>
          </w:tcPr>
          <w:p w14:paraId="1217D7A6" w14:textId="57B5EF74" w:rsidR="005249A8" w:rsidRPr="004D5B80" w:rsidRDefault="005249A8" w:rsidP="005379E0">
            <w:pPr>
              <w:jc w:val="center"/>
              <w:rPr>
                <w:sz w:val="16"/>
                <w:szCs w:val="16"/>
                <w:lang w:eastAsia="en-US"/>
              </w:rPr>
            </w:pPr>
            <w:r w:rsidRPr="009F1B14">
              <w:t>3.3</w:t>
            </w:r>
          </w:p>
        </w:tc>
      </w:tr>
      <w:tr w:rsidR="005249A8" w:rsidRPr="004D5B80" w14:paraId="37C8B7E5" w14:textId="77777777" w:rsidTr="00C842D2">
        <w:tc>
          <w:tcPr>
            <w:tcW w:w="1384" w:type="dxa"/>
            <w:vAlign w:val="center"/>
          </w:tcPr>
          <w:p w14:paraId="43E22583" w14:textId="6E463B0C" w:rsidR="005249A8" w:rsidRPr="004D5B80" w:rsidRDefault="005249A8" w:rsidP="005379E0">
            <w:pPr>
              <w:jc w:val="center"/>
              <w:rPr>
                <w:sz w:val="16"/>
                <w:szCs w:val="16"/>
                <w:lang w:eastAsia="en-US"/>
              </w:rPr>
            </w:pPr>
            <w:r w:rsidRPr="004D5B80">
              <w:rPr>
                <w:rFonts w:ascii="Arial" w:hAnsi="Arial" w:cs="Arial"/>
                <w:sz w:val="16"/>
                <w:szCs w:val="16"/>
              </w:rPr>
              <w:t>6</w:t>
            </w:r>
          </w:p>
        </w:tc>
        <w:tc>
          <w:tcPr>
            <w:tcW w:w="1418" w:type="dxa"/>
            <w:vAlign w:val="center"/>
          </w:tcPr>
          <w:p w14:paraId="55C5FD5D" w14:textId="17541D85" w:rsidR="005249A8" w:rsidRPr="004D5B80" w:rsidRDefault="005249A8" w:rsidP="005379E0">
            <w:pPr>
              <w:jc w:val="center"/>
              <w:rPr>
                <w:sz w:val="16"/>
                <w:szCs w:val="16"/>
                <w:lang w:eastAsia="en-US"/>
              </w:rPr>
            </w:pPr>
            <w:r w:rsidRPr="004D5B80">
              <w:rPr>
                <w:rFonts w:ascii="Arial" w:hAnsi="Arial" w:cs="Arial"/>
                <w:sz w:val="16"/>
                <w:szCs w:val="16"/>
              </w:rPr>
              <w:t>0.050</w:t>
            </w:r>
          </w:p>
        </w:tc>
        <w:tc>
          <w:tcPr>
            <w:tcW w:w="2268" w:type="dxa"/>
          </w:tcPr>
          <w:p w14:paraId="2795AC68" w14:textId="7665F4DF" w:rsidR="005249A8" w:rsidRPr="004D5B80" w:rsidRDefault="005249A8" w:rsidP="005379E0">
            <w:pPr>
              <w:jc w:val="center"/>
              <w:rPr>
                <w:sz w:val="16"/>
                <w:szCs w:val="16"/>
                <w:lang w:eastAsia="en-US"/>
              </w:rPr>
            </w:pPr>
            <w:r w:rsidRPr="009F1B14">
              <w:t>1.1</w:t>
            </w:r>
          </w:p>
        </w:tc>
        <w:tc>
          <w:tcPr>
            <w:tcW w:w="2268" w:type="dxa"/>
          </w:tcPr>
          <w:p w14:paraId="3403E088" w14:textId="26CDB9AD" w:rsidR="005249A8" w:rsidRPr="004D5B80" w:rsidRDefault="005249A8" w:rsidP="005379E0">
            <w:pPr>
              <w:jc w:val="center"/>
              <w:rPr>
                <w:sz w:val="16"/>
                <w:szCs w:val="16"/>
                <w:lang w:eastAsia="en-US"/>
              </w:rPr>
            </w:pPr>
            <w:r w:rsidRPr="009F1B14">
              <w:t>1.6</w:t>
            </w:r>
          </w:p>
        </w:tc>
        <w:tc>
          <w:tcPr>
            <w:tcW w:w="2250" w:type="dxa"/>
          </w:tcPr>
          <w:p w14:paraId="13C99794" w14:textId="17B9D7C3" w:rsidR="005249A8" w:rsidRPr="004D5B80" w:rsidRDefault="005249A8" w:rsidP="005379E0">
            <w:pPr>
              <w:jc w:val="center"/>
              <w:rPr>
                <w:sz w:val="16"/>
                <w:szCs w:val="16"/>
                <w:lang w:eastAsia="en-US"/>
              </w:rPr>
            </w:pPr>
            <w:r w:rsidRPr="009F1B14">
              <w:t>2.5</w:t>
            </w:r>
          </w:p>
        </w:tc>
      </w:tr>
      <w:tr w:rsidR="005249A8" w:rsidRPr="004D5B80" w14:paraId="0C54B9A4" w14:textId="77777777" w:rsidTr="00C842D2">
        <w:tc>
          <w:tcPr>
            <w:tcW w:w="1384" w:type="dxa"/>
            <w:vAlign w:val="center"/>
          </w:tcPr>
          <w:p w14:paraId="2A43AFB3" w14:textId="681E844A" w:rsidR="005249A8" w:rsidRPr="004D5B80" w:rsidRDefault="005249A8" w:rsidP="005379E0">
            <w:pPr>
              <w:jc w:val="center"/>
              <w:rPr>
                <w:sz w:val="16"/>
                <w:szCs w:val="16"/>
                <w:lang w:eastAsia="en-US"/>
              </w:rPr>
            </w:pPr>
            <w:r w:rsidRPr="004D5B80">
              <w:rPr>
                <w:rFonts w:ascii="Arial" w:hAnsi="Arial" w:cs="Arial"/>
                <w:sz w:val="16"/>
                <w:szCs w:val="16"/>
              </w:rPr>
              <w:t>28</w:t>
            </w:r>
          </w:p>
        </w:tc>
        <w:tc>
          <w:tcPr>
            <w:tcW w:w="1418" w:type="dxa"/>
            <w:vAlign w:val="center"/>
          </w:tcPr>
          <w:p w14:paraId="01B821E6" w14:textId="75C60BD5" w:rsidR="005249A8" w:rsidRPr="004D5B80" w:rsidRDefault="005249A8" w:rsidP="005379E0">
            <w:pPr>
              <w:jc w:val="center"/>
              <w:rPr>
                <w:sz w:val="16"/>
                <w:szCs w:val="16"/>
                <w:lang w:eastAsia="en-US"/>
              </w:rPr>
            </w:pPr>
            <w:r w:rsidRPr="004D5B80">
              <w:rPr>
                <w:rFonts w:ascii="Arial" w:hAnsi="Arial" w:cs="Arial"/>
                <w:sz w:val="16"/>
                <w:szCs w:val="16"/>
              </w:rPr>
              <w:t>0.011</w:t>
            </w:r>
          </w:p>
        </w:tc>
        <w:tc>
          <w:tcPr>
            <w:tcW w:w="2268" w:type="dxa"/>
          </w:tcPr>
          <w:p w14:paraId="0FF92D0E" w14:textId="713F91BD" w:rsidR="005249A8" w:rsidRPr="004D5B80" w:rsidRDefault="005249A8" w:rsidP="005379E0">
            <w:pPr>
              <w:jc w:val="center"/>
              <w:rPr>
                <w:sz w:val="16"/>
                <w:szCs w:val="16"/>
                <w:lang w:eastAsia="en-US"/>
              </w:rPr>
            </w:pPr>
            <w:r w:rsidRPr="009F1B14">
              <w:t>0.5</w:t>
            </w:r>
          </w:p>
        </w:tc>
        <w:tc>
          <w:tcPr>
            <w:tcW w:w="2268" w:type="dxa"/>
          </w:tcPr>
          <w:p w14:paraId="654223EA" w14:textId="23B16EB1" w:rsidR="005249A8" w:rsidRPr="004D5B80" w:rsidRDefault="005249A8" w:rsidP="005379E0">
            <w:pPr>
              <w:jc w:val="center"/>
              <w:rPr>
                <w:sz w:val="16"/>
                <w:szCs w:val="16"/>
                <w:lang w:eastAsia="en-US"/>
              </w:rPr>
            </w:pPr>
            <w:r w:rsidRPr="009F1B14">
              <w:t>0.7</w:t>
            </w:r>
          </w:p>
        </w:tc>
        <w:tc>
          <w:tcPr>
            <w:tcW w:w="2250" w:type="dxa"/>
          </w:tcPr>
          <w:p w14:paraId="3568B0D5" w14:textId="63F2399B" w:rsidR="005249A8" w:rsidRPr="004D5B80" w:rsidRDefault="005249A8" w:rsidP="005379E0">
            <w:pPr>
              <w:jc w:val="center"/>
              <w:rPr>
                <w:sz w:val="16"/>
                <w:szCs w:val="16"/>
                <w:lang w:eastAsia="en-US"/>
              </w:rPr>
            </w:pPr>
            <w:r w:rsidRPr="009F1B14">
              <w:t>1.2</w:t>
            </w:r>
          </w:p>
        </w:tc>
      </w:tr>
      <w:tr w:rsidR="005249A8" w:rsidRPr="004D5B80" w14:paraId="57368F4A" w14:textId="77777777" w:rsidTr="00C842D2">
        <w:tc>
          <w:tcPr>
            <w:tcW w:w="1384" w:type="dxa"/>
            <w:vAlign w:val="center"/>
          </w:tcPr>
          <w:p w14:paraId="29628F63" w14:textId="48CAFD70" w:rsidR="005249A8" w:rsidRPr="004D5B80" w:rsidRDefault="005249A8" w:rsidP="005379E0">
            <w:pPr>
              <w:jc w:val="center"/>
              <w:rPr>
                <w:sz w:val="16"/>
                <w:szCs w:val="16"/>
                <w:lang w:eastAsia="en-US"/>
              </w:rPr>
            </w:pPr>
            <w:r w:rsidRPr="004D5B80">
              <w:rPr>
                <w:rFonts w:ascii="Arial" w:hAnsi="Arial" w:cs="Arial"/>
                <w:sz w:val="16"/>
                <w:szCs w:val="16"/>
              </w:rPr>
              <w:t>60</w:t>
            </w:r>
          </w:p>
        </w:tc>
        <w:tc>
          <w:tcPr>
            <w:tcW w:w="1418" w:type="dxa"/>
            <w:vAlign w:val="center"/>
          </w:tcPr>
          <w:p w14:paraId="45239564" w14:textId="2037A172" w:rsidR="005249A8" w:rsidRPr="004D5B80" w:rsidRDefault="005249A8" w:rsidP="005379E0">
            <w:pPr>
              <w:jc w:val="center"/>
              <w:rPr>
                <w:sz w:val="16"/>
                <w:szCs w:val="16"/>
                <w:lang w:eastAsia="en-US"/>
              </w:rPr>
            </w:pPr>
            <w:r w:rsidRPr="004D5B80">
              <w:rPr>
                <w:rFonts w:ascii="Arial" w:hAnsi="Arial" w:cs="Arial"/>
                <w:sz w:val="16"/>
                <w:szCs w:val="16"/>
              </w:rPr>
              <w:t>0.005</w:t>
            </w:r>
          </w:p>
        </w:tc>
        <w:tc>
          <w:tcPr>
            <w:tcW w:w="2268" w:type="dxa"/>
          </w:tcPr>
          <w:p w14:paraId="012701A9" w14:textId="29E1C084" w:rsidR="005249A8" w:rsidRPr="004D5B80" w:rsidRDefault="005249A8" w:rsidP="005379E0">
            <w:pPr>
              <w:jc w:val="center"/>
              <w:rPr>
                <w:sz w:val="16"/>
                <w:szCs w:val="16"/>
                <w:lang w:eastAsia="en-US"/>
              </w:rPr>
            </w:pPr>
            <w:r w:rsidRPr="009F1B14">
              <w:t>0.4</w:t>
            </w:r>
          </w:p>
        </w:tc>
        <w:tc>
          <w:tcPr>
            <w:tcW w:w="2268" w:type="dxa"/>
          </w:tcPr>
          <w:p w14:paraId="50776C30" w14:textId="19BDA800" w:rsidR="005249A8" w:rsidRPr="004D5B80" w:rsidRDefault="005249A8" w:rsidP="005379E0">
            <w:pPr>
              <w:jc w:val="center"/>
              <w:rPr>
                <w:sz w:val="16"/>
                <w:szCs w:val="16"/>
                <w:lang w:eastAsia="en-US"/>
              </w:rPr>
            </w:pPr>
            <w:r w:rsidRPr="009F1B14">
              <w:t>0.5</w:t>
            </w:r>
          </w:p>
        </w:tc>
        <w:tc>
          <w:tcPr>
            <w:tcW w:w="2250" w:type="dxa"/>
          </w:tcPr>
          <w:p w14:paraId="107E4555" w14:textId="65C8D746" w:rsidR="005249A8" w:rsidRPr="004D5B80" w:rsidRDefault="005249A8" w:rsidP="005379E0">
            <w:pPr>
              <w:jc w:val="center"/>
              <w:rPr>
                <w:sz w:val="16"/>
                <w:szCs w:val="16"/>
                <w:lang w:eastAsia="en-US"/>
              </w:rPr>
            </w:pPr>
            <w:r w:rsidRPr="009F1B14">
              <w:t>0.8</w:t>
            </w:r>
          </w:p>
        </w:tc>
      </w:tr>
    </w:tbl>
    <w:p w14:paraId="1BB21B89" w14:textId="77777777" w:rsidR="00806CAC" w:rsidRDefault="00806CAC" w:rsidP="00806CAC">
      <w:pPr>
        <w:rPr>
          <w:rFonts w:cs="Times New Roman"/>
          <w:lang w:eastAsia="en-US"/>
        </w:rPr>
      </w:pPr>
    </w:p>
    <w:p w14:paraId="7E88CF2A" w14:textId="286320DD" w:rsidR="00B456AD" w:rsidRPr="00B456AD" w:rsidRDefault="00B456AD" w:rsidP="00806CAC">
      <w:pPr>
        <w:rPr>
          <w:rFonts w:cs="Times New Roman"/>
          <w:lang w:eastAsia="en-US"/>
        </w:rPr>
      </w:pPr>
      <w:r>
        <w:rPr>
          <w:rFonts w:cs="Times New Roman"/>
          <w:lang w:eastAsia="en-US"/>
        </w:rPr>
        <w:t>Roughly, for 6 GHz carrier, 1.5m is the characteristic size. For D&lt;&lt;1.5 we should use radar approach, for D&gt;&gt;1.5 – mirror image.</w:t>
      </w:r>
    </w:p>
    <w:p w14:paraId="45AD047A" w14:textId="124EEB9D" w:rsidR="00343235" w:rsidRPr="004C02DF" w:rsidRDefault="00A36D87" w:rsidP="00DB600E">
      <w:pPr>
        <w:pStyle w:val="0Maintext"/>
        <w:spacing w:line="276" w:lineRule="auto"/>
        <w:ind w:firstLine="0"/>
        <w:rPr>
          <w:i/>
          <w:sz w:val="22"/>
          <w:lang w:val="ru-RU"/>
        </w:rPr>
      </w:pPr>
      <w:r w:rsidRPr="00A36D87">
        <w:rPr>
          <w:b/>
          <w:i/>
          <w:sz w:val="22"/>
        </w:rPr>
        <w:t>Observation</w:t>
      </w:r>
      <w:r w:rsidR="0031762D">
        <w:rPr>
          <w:b/>
          <w:i/>
          <w:sz w:val="22"/>
        </w:rPr>
        <w:t xml:space="preserve"> 1:</w:t>
      </w:r>
      <w:r w:rsidR="004D5B80" w:rsidRPr="004C02DF">
        <w:rPr>
          <w:i/>
          <w:sz w:val="22"/>
        </w:rPr>
        <w:t xml:space="preserve"> </w:t>
      </w:r>
      <w:r w:rsidR="004D5B80" w:rsidRPr="004C02DF">
        <w:rPr>
          <w:rStyle w:val="0MaintextChar"/>
          <w:i/>
          <w:sz w:val="22"/>
          <w:lang w:val="en-US"/>
        </w:rPr>
        <w:t>The mirror image method/FSPL (1/d</w:t>
      </w:r>
      <w:r w:rsidR="004D5B80" w:rsidRPr="004C02DF">
        <w:rPr>
          <w:rStyle w:val="0MaintextChar"/>
          <w:i/>
          <w:sz w:val="22"/>
          <w:vertAlign w:val="superscript"/>
          <w:lang w:val="en-US"/>
        </w:rPr>
        <w:t>2</w:t>
      </w:r>
      <w:r w:rsidR="004D5B80" w:rsidRPr="004C02DF">
        <w:rPr>
          <w:rStyle w:val="0MaintextChar"/>
          <w:i/>
          <w:sz w:val="22"/>
          <w:lang w:val="en-US"/>
        </w:rPr>
        <w:t xml:space="preserve">) calculus is applicable for the description of the large objects, such as buildings for the FR1 bands.  For the mmWave, this method can be used to describe flat medium sized objects reflections, such as </w:t>
      </w:r>
      <w:r w:rsidR="005249A8" w:rsidRPr="004C02DF">
        <w:rPr>
          <w:rStyle w:val="0MaintextChar"/>
          <w:i/>
          <w:sz w:val="22"/>
          <w:lang w:val="en-US"/>
        </w:rPr>
        <w:t xml:space="preserve">cars, </w:t>
      </w:r>
      <w:r w:rsidR="004D5B80" w:rsidRPr="004C02DF">
        <w:rPr>
          <w:rStyle w:val="0MaintextChar"/>
          <w:i/>
          <w:sz w:val="22"/>
          <w:lang w:val="en-US"/>
        </w:rPr>
        <w:t>buses and trucks.</w:t>
      </w:r>
    </w:p>
    <w:p w14:paraId="7FF5A32D" w14:textId="77777777" w:rsidR="00343235" w:rsidRPr="004C02DF" w:rsidRDefault="00343235" w:rsidP="001A14CC">
      <w:pPr>
        <w:pStyle w:val="0Maintext"/>
        <w:spacing w:line="276" w:lineRule="auto"/>
        <w:ind w:left="284" w:hanging="284"/>
        <w:rPr>
          <w:i/>
          <w:sz w:val="22"/>
          <w:lang w:val="ru-RU"/>
        </w:rPr>
      </w:pPr>
    </w:p>
    <w:p w14:paraId="1C1FF11E" w14:textId="78B19576" w:rsidR="00343235" w:rsidRPr="004C02DF" w:rsidRDefault="00A36D87" w:rsidP="00A36D87">
      <w:pPr>
        <w:pStyle w:val="0Maintext"/>
        <w:spacing w:line="276" w:lineRule="auto"/>
        <w:ind w:firstLine="0"/>
        <w:rPr>
          <w:rStyle w:val="0MaintextChar"/>
          <w:i/>
          <w:sz w:val="22"/>
          <w:lang w:val="en-US"/>
        </w:rPr>
      </w:pPr>
      <w:r w:rsidRPr="00A36D87">
        <w:rPr>
          <w:b/>
          <w:i/>
          <w:sz w:val="22"/>
        </w:rPr>
        <w:t>Observation</w:t>
      </w:r>
      <w:r w:rsidR="0031762D">
        <w:rPr>
          <w:b/>
          <w:i/>
          <w:sz w:val="22"/>
        </w:rPr>
        <w:t xml:space="preserve"> 2:</w:t>
      </w:r>
      <w:r w:rsidRPr="004C02DF">
        <w:rPr>
          <w:rStyle w:val="0MaintextChar"/>
          <w:i/>
          <w:sz w:val="22"/>
          <w:lang w:val="en-US"/>
        </w:rPr>
        <w:t xml:space="preserve"> </w:t>
      </w:r>
      <w:r w:rsidR="004D2ACF" w:rsidRPr="004C02DF">
        <w:rPr>
          <w:rStyle w:val="0MaintextChar"/>
          <w:i/>
          <w:sz w:val="22"/>
          <w:lang w:val="en-US"/>
        </w:rPr>
        <w:t>Radar equation / double path</w:t>
      </w:r>
      <w:r w:rsidR="003D13CB" w:rsidRPr="004C02DF">
        <w:rPr>
          <w:rStyle w:val="0MaintextChar"/>
          <w:i/>
          <w:sz w:val="22"/>
          <w:lang w:val="en-US"/>
        </w:rPr>
        <w:t xml:space="preserve"> </w:t>
      </w:r>
      <w:r w:rsidR="00343235" w:rsidRPr="004C02DF">
        <w:rPr>
          <w:rStyle w:val="0MaintextChar"/>
          <w:i/>
          <w:sz w:val="22"/>
          <w:lang w:val="en-US"/>
        </w:rPr>
        <w:t>loss (1/d</w:t>
      </w:r>
      <w:r w:rsidR="00343235" w:rsidRPr="004C02DF">
        <w:rPr>
          <w:rStyle w:val="0MaintextChar"/>
          <w:i/>
          <w:sz w:val="22"/>
          <w:vertAlign w:val="superscript"/>
          <w:lang w:val="ru-RU"/>
        </w:rPr>
        <w:t>4</w:t>
      </w:r>
      <w:r w:rsidR="00343235" w:rsidRPr="004C02DF">
        <w:rPr>
          <w:rStyle w:val="0MaintextChar"/>
          <w:i/>
          <w:sz w:val="22"/>
          <w:lang w:val="en-US"/>
        </w:rPr>
        <w:t xml:space="preserve">) calculus is applicable for the description of the small </w:t>
      </w:r>
      <w:r w:rsidR="00E1403A" w:rsidRPr="004C02DF">
        <w:rPr>
          <w:rStyle w:val="0MaintextChar"/>
          <w:i/>
          <w:sz w:val="22"/>
          <w:lang w:val="en-US"/>
        </w:rPr>
        <w:t>objects with size of less than approximately</w:t>
      </w:r>
      <w:r w:rsidR="00343235" w:rsidRPr="004C02DF">
        <w:rPr>
          <w:rStyle w:val="0MaintextChar"/>
          <w:i/>
          <w:sz w:val="22"/>
          <w:lang w:val="en-US"/>
        </w:rPr>
        <w:t xml:space="preserve"> 0.5 meter</w:t>
      </w:r>
      <w:r w:rsidR="00AC2FF8" w:rsidRPr="004C02DF">
        <w:rPr>
          <w:rStyle w:val="0MaintextChar"/>
          <w:i/>
          <w:sz w:val="22"/>
          <w:lang w:val="en-US"/>
        </w:rPr>
        <w:t>s</w:t>
      </w:r>
      <w:r w:rsidR="00343235" w:rsidRPr="004C02DF">
        <w:rPr>
          <w:rStyle w:val="0MaintextChar"/>
          <w:i/>
          <w:sz w:val="22"/>
          <w:lang w:val="en-US"/>
        </w:rPr>
        <w:t xml:space="preserve"> </w:t>
      </w:r>
      <w:r w:rsidR="00AC2FF8" w:rsidRPr="004C02DF">
        <w:rPr>
          <w:rStyle w:val="0MaintextChar"/>
          <w:i/>
          <w:sz w:val="22"/>
          <w:lang w:val="en-US"/>
        </w:rPr>
        <w:t>f</w:t>
      </w:r>
      <w:r w:rsidR="00343235" w:rsidRPr="004C02DF">
        <w:rPr>
          <w:rStyle w:val="0MaintextChar"/>
          <w:i/>
          <w:sz w:val="22"/>
          <w:lang w:val="en-US"/>
        </w:rPr>
        <w:t>or FR</w:t>
      </w:r>
      <w:r w:rsidR="00AC2FF8" w:rsidRPr="004C02DF">
        <w:rPr>
          <w:rStyle w:val="0MaintextChar"/>
          <w:i/>
          <w:sz w:val="22"/>
          <w:lang w:val="en-US"/>
        </w:rPr>
        <w:t xml:space="preserve">1. For FR2 bands radar </w:t>
      </w:r>
      <w:r w:rsidR="00977507" w:rsidRPr="004C02DF">
        <w:rPr>
          <w:rStyle w:val="0MaintextChar"/>
          <w:i/>
          <w:sz w:val="22"/>
          <w:lang w:val="en-US"/>
        </w:rPr>
        <w:t>approaches</w:t>
      </w:r>
      <w:r w:rsidR="00AC2FF8" w:rsidRPr="004C02DF">
        <w:rPr>
          <w:rStyle w:val="0MaintextChar"/>
          <w:i/>
          <w:sz w:val="22"/>
          <w:lang w:val="en-US"/>
        </w:rPr>
        <w:t xml:space="preserve"> is applicable</w:t>
      </w:r>
      <w:r w:rsidR="00343235" w:rsidRPr="004C02DF">
        <w:rPr>
          <w:rStyle w:val="0MaintextChar"/>
          <w:i/>
          <w:sz w:val="22"/>
          <w:lang w:val="en-US"/>
        </w:rPr>
        <w:t xml:space="preserve"> for even smaller objects </w:t>
      </w:r>
      <w:r w:rsidR="0076078A" w:rsidRPr="004C02DF">
        <w:rPr>
          <w:rStyle w:val="0MaintextChar"/>
          <w:i/>
          <w:sz w:val="22"/>
          <w:lang w:val="en-US"/>
        </w:rPr>
        <w:t>&lt;</w:t>
      </w:r>
      <w:r w:rsidR="00343235" w:rsidRPr="004C02DF">
        <w:rPr>
          <w:rStyle w:val="0MaintextChar"/>
          <w:i/>
          <w:sz w:val="22"/>
          <w:lang w:val="en-US"/>
        </w:rPr>
        <w:t xml:space="preserve">10cm </w:t>
      </w:r>
      <w:r w:rsidR="004C0730" w:rsidRPr="004C02DF">
        <w:rPr>
          <w:rStyle w:val="0MaintextChar"/>
          <w:i/>
          <w:sz w:val="22"/>
          <w:lang w:val="en-US"/>
        </w:rPr>
        <w:t xml:space="preserve">in </w:t>
      </w:r>
      <w:r w:rsidR="00343235" w:rsidRPr="004C02DF">
        <w:rPr>
          <w:rStyle w:val="0MaintextChar"/>
          <w:i/>
          <w:sz w:val="22"/>
          <w:lang w:val="en-US"/>
        </w:rPr>
        <w:t>siz</w:t>
      </w:r>
      <w:r w:rsidR="00AC2FF8" w:rsidRPr="004C02DF">
        <w:rPr>
          <w:rStyle w:val="0MaintextChar"/>
          <w:i/>
          <w:sz w:val="22"/>
          <w:lang w:val="en-US"/>
        </w:rPr>
        <w:t>e</w:t>
      </w:r>
      <w:r w:rsidR="00343235" w:rsidRPr="004C02DF">
        <w:rPr>
          <w:rStyle w:val="0MaintextChar"/>
          <w:i/>
          <w:sz w:val="22"/>
          <w:lang w:val="en-US"/>
        </w:rPr>
        <w:t>.</w:t>
      </w:r>
    </w:p>
    <w:p w14:paraId="20F3DF26" w14:textId="77777777" w:rsidR="00343235" w:rsidRPr="004C02DF" w:rsidRDefault="00343235" w:rsidP="001A14CC">
      <w:pPr>
        <w:pStyle w:val="0Maintext"/>
        <w:spacing w:line="276" w:lineRule="auto"/>
        <w:ind w:left="284" w:hanging="284"/>
        <w:rPr>
          <w:b/>
          <w:i/>
          <w:sz w:val="22"/>
        </w:rPr>
      </w:pPr>
    </w:p>
    <w:p w14:paraId="576A3804" w14:textId="4FBFCF3F" w:rsidR="00343235" w:rsidRPr="004C02DF" w:rsidRDefault="00A36D87" w:rsidP="00A36D87">
      <w:pPr>
        <w:pStyle w:val="0Maintext"/>
        <w:spacing w:line="276" w:lineRule="auto"/>
        <w:ind w:firstLine="0"/>
        <w:rPr>
          <w:rStyle w:val="0MaintextChar"/>
          <w:i/>
          <w:sz w:val="22"/>
          <w:lang w:val="en-US"/>
        </w:rPr>
      </w:pPr>
      <w:r w:rsidRPr="00A36D87">
        <w:rPr>
          <w:b/>
          <w:i/>
          <w:sz w:val="22"/>
        </w:rPr>
        <w:t>Observation</w:t>
      </w:r>
      <w:r w:rsidR="0031762D">
        <w:rPr>
          <w:b/>
          <w:i/>
          <w:sz w:val="22"/>
        </w:rPr>
        <w:t xml:space="preserve"> 3:</w:t>
      </w:r>
      <w:r w:rsidRPr="004C02DF">
        <w:rPr>
          <w:rStyle w:val="0MaintextChar"/>
          <w:i/>
          <w:sz w:val="22"/>
          <w:lang w:val="en-US"/>
        </w:rPr>
        <w:t xml:space="preserve"> </w:t>
      </w:r>
      <w:r w:rsidR="00343235" w:rsidRPr="004C02DF">
        <w:rPr>
          <w:rStyle w:val="0MaintextChar"/>
          <w:i/>
          <w:sz w:val="22"/>
          <w:lang w:val="en-US"/>
        </w:rPr>
        <w:t xml:space="preserve">Two limit cases of the pathloss calculus described above are not applicable for the description of the typical objects of 1-10m </w:t>
      </w:r>
      <w:r w:rsidR="00507AD7" w:rsidRPr="004C02DF">
        <w:rPr>
          <w:rStyle w:val="0MaintextChar"/>
          <w:i/>
          <w:sz w:val="22"/>
          <w:lang w:val="en-US"/>
        </w:rPr>
        <w:t xml:space="preserve">in </w:t>
      </w:r>
      <w:r w:rsidR="00343235" w:rsidRPr="004C02DF">
        <w:rPr>
          <w:rStyle w:val="0MaintextChar"/>
          <w:i/>
          <w:sz w:val="22"/>
          <w:lang w:val="en-US"/>
        </w:rPr>
        <w:t>size</w:t>
      </w:r>
      <w:r w:rsidR="00343235" w:rsidRPr="004C02DF">
        <w:rPr>
          <w:rStyle w:val="0MaintextChar"/>
          <w:i/>
          <w:sz w:val="22"/>
          <w:lang w:val="ru-RU"/>
        </w:rPr>
        <w:t>.</w:t>
      </w:r>
      <w:r w:rsidR="00343235" w:rsidRPr="004C02DF">
        <w:rPr>
          <w:rStyle w:val="0MaintextChar"/>
          <w:i/>
          <w:sz w:val="22"/>
          <w:lang w:val="en-US"/>
        </w:rPr>
        <w:t xml:space="preserve"> Since this may be the primary use case, additional modifications to the pathloss </w:t>
      </w:r>
      <w:r w:rsidR="000A4383" w:rsidRPr="004C02DF">
        <w:rPr>
          <w:rStyle w:val="0MaintextChar"/>
          <w:i/>
          <w:sz w:val="22"/>
          <w:lang w:val="en-US"/>
        </w:rPr>
        <w:t xml:space="preserve">are </w:t>
      </w:r>
      <w:r w:rsidR="00343235" w:rsidRPr="004C02DF">
        <w:rPr>
          <w:rStyle w:val="0MaintextChar"/>
          <w:i/>
          <w:sz w:val="22"/>
          <w:lang w:val="en-US"/>
        </w:rPr>
        <w:t>required.</w:t>
      </w:r>
    </w:p>
    <w:p w14:paraId="0B86E420" w14:textId="3915312E" w:rsidR="009E7746" w:rsidRDefault="00C5137B" w:rsidP="00537B36">
      <w:pPr>
        <w:pStyle w:val="6"/>
        <w:rPr>
          <w:rStyle w:val="0MaintextChar"/>
          <w:lang w:val="ru-RU"/>
        </w:rPr>
      </w:pPr>
      <w:r w:rsidRPr="00537B36">
        <w:rPr>
          <w:rStyle w:val="0MaintextChar"/>
          <w:lang w:val="en-US"/>
        </w:rPr>
        <w:t>Pathloss models</w:t>
      </w:r>
      <w:r w:rsidR="00537B36">
        <w:rPr>
          <w:rStyle w:val="0MaintextChar"/>
          <w:lang w:val="en-US"/>
        </w:rPr>
        <w:t xml:space="preserve"> modifications</w:t>
      </w:r>
    </w:p>
    <w:p w14:paraId="7629A4EC" w14:textId="336D6441" w:rsidR="00C5137B" w:rsidRDefault="00C5137B" w:rsidP="00343235">
      <w:pPr>
        <w:pStyle w:val="0Maintext"/>
        <w:spacing w:line="276" w:lineRule="auto"/>
        <w:rPr>
          <w:rStyle w:val="0MaintextChar"/>
          <w:lang w:val="en-US"/>
        </w:rPr>
      </w:pPr>
      <w:r>
        <w:rPr>
          <w:rStyle w:val="0MaintextChar"/>
          <w:lang w:val="en-US"/>
        </w:rPr>
        <w:lastRenderedPageBreak/>
        <w:t xml:space="preserve">Channel models currently adopted by the 3GPP and summarized in 38.901 </w:t>
      </w:r>
      <w:r w:rsidR="009C0D74">
        <w:rPr>
          <w:rStyle w:val="0MaintextChar"/>
          <w:lang w:val="en-US"/>
        </w:rPr>
        <w:t>document</w:t>
      </w:r>
      <w:r>
        <w:rPr>
          <w:rStyle w:val="0MaintextChar"/>
          <w:lang w:val="en-US"/>
        </w:rPr>
        <w:t xml:space="preserve"> </w:t>
      </w:r>
      <w:r>
        <w:rPr>
          <w:rStyle w:val="0MaintextChar"/>
          <w:lang w:val="en-US"/>
        </w:rPr>
        <w:fldChar w:fldCharType="begin"/>
      </w:r>
      <w:r>
        <w:rPr>
          <w:rStyle w:val="0MaintextChar"/>
          <w:lang w:val="en-US"/>
        </w:rPr>
        <w:instrText xml:space="preserve"> REF _Ref158808928 \r \h </w:instrText>
      </w:r>
      <w:r>
        <w:rPr>
          <w:rStyle w:val="0MaintextChar"/>
          <w:lang w:val="en-US"/>
        </w:rPr>
      </w:r>
      <w:r>
        <w:rPr>
          <w:rStyle w:val="0MaintextChar"/>
          <w:lang w:val="en-US"/>
        </w:rPr>
        <w:fldChar w:fldCharType="separate"/>
      </w:r>
      <w:r w:rsidR="00D31610">
        <w:rPr>
          <w:rStyle w:val="0MaintextChar"/>
          <w:lang w:val="en-US"/>
        </w:rPr>
        <w:t>[1]</w:t>
      </w:r>
      <w:r>
        <w:rPr>
          <w:rStyle w:val="0MaintextChar"/>
          <w:lang w:val="en-US"/>
        </w:rPr>
        <w:fldChar w:fldCharType="end"/>
      </w:r>
      <w:r>
        <w:rPr>
          <w:rStyle w:val="0MaintextChar"/>
          <w:lang w:val="en-US"/>
        </w:rPr>
        <w:t xml:space="preserve"> already addressed the problem of LOS path obstruction and limited size of the reflecting objects for NLOS paths.</w:t>
      </w:r>
    </w:p>
    <w:p w14:paraId="041D9C2F" w14:textId="134200FE" w:rsidR="00DB602C" w:rsidRPr="00977507" w:rsidRDefault="00DB602C" w:rsidP="00343235">
      <w:pPr>
        <w:pStyle w:val="0Maintext"/>
        <w:spacing w:line="276" w:lineRule="auto"/>
        <w:rPr>
          <w:rStyle w:val="0MaintextChar"/>
          <w:lang w:val="ru-RU"/>
        </w:rPr>
      </w:pPr>
      <w:r>
        <w:rPr>
          <w:rStyle w:val="0MaintextChar"/>
          <w:lang w:val="en-US"/>
        </w:rPr>
        <w:t>As we have seen, free space pathloss have distance power coefficient equal to 2, modeling pathloss with radar equation gives power coefficient of 4.</w:t>
      </w:r>
      <w:r w:rsidR="00F565FA">
        <w:rPr>
          <w:rStyle w:val="0MaintextChar"/>
          <w:lang w:val="en-US"/>
        </w:rPr>
        <w:t xml:space="preserve"> We can safely assume that intermediate case should have power coefficient value somewhere in-between </w:t>
      </w:r>
    </w:p>
    <w:p w14:paraId="453E43F8" w14:textId="1F94FC8D" w:rsidR="00C5137B" w:rsidRDefault="00F7219E" w:rsidP="00343235">
      <w:pPr>
        <w:pStyle w:val="0Maintext"/>
        <w:spacing w:line="276" w:lineRule="auto"/>
        <w:rPr>
          <w:rStyle w:val="0MaintextChar"/>
          <w:lang w:val="en-US"/>
        </w:rPr>
      </w:pPr>
      <w:r>
        <w:rPr>
          <w:rStyle w:val="0MaintextChar"/>
          <w:lang w:val="en-US"/>
        </w:rPr>
        <w:t>Checking 38.901 adopted pathloss model, we can find that p</w:t>
      </w:r>
      <w:r w:rsidR="00BE6593">
        <w:rPr>
          <w:rStyle w:val="0MaintextChar"/>
          <w:lang w:val="en-US"/>
        </w:rPr>
        <w:t xml:space="preserve">artial LOS path obstruction </w:t>
      </w:r>
      <w:r w:rsidR="00DB602C">
        <w:rPr>
          <w:rStyle w:val="0MaintextChar"/>
          <w:lang w:val="en-US"/>
        </w:rPr>
        <w:t>is modeled with different distance power coefficient – 2.1 or 2.2 for Urban scenarios.</w:t>
      </w:r>
    </w:p>
    <w:p w14:paraId="4002DC85" w14:textId="28F88BD5" w:rsidR="00DB602C" w:rsidRDefault="00DB602C" w:rsidP="00343235">
      <w:pPr>
        <w:pStyle w:val="0Maintext"/>
        <w:spacing w:line="276" w:lineRule="auto"/>
        <w:rPr>
          <w:rStyle w:val="0MaintextChar"/>
          <w:lang w:val="en-US"/>
        </w:rPr>
      </w:pPr>
      <w:r>
        <w:rPr>
          <w:rStyle w:val="0MaintextChar"/>
          <w:lang w:val="en-US"/>
        </w:rPr>
        <w:t>Reflected NLOS paths also have power coefficient changes – varying from 3.0 to 3.9</w:t>
      </w:r>
      <w:r w:rsidR="00996A5F">
        <w:rPr>
          <w:rStyle w:val="0MaintextChar"/>
          <w:lang w:val="en-US"/>
        </w:rPr>
        <w:t xml:space="preserve"> for UMa, UMi and RMa (</w:t>
      </w:r>
      <w:r w:rsidR="00996A5F" w:rsidRPr="00996A5F">
        <w:rPr>
          <w:rStyle w:val="0MaintextChar"/>
          <w:lang w:val="en-US"/>
        </w:rPr>
        <w:t>Table 7.4.1-1</w:t>
      </w:r>
      <w:r w:rsidR="00996A5F">
        <w:rPr>
          <w:rStyle w:val="0MaintextChar"/>
          <w:lang w:val="en-US"/>
        </w:rPr>
        <w:t xml:space="preserve"> in </w:t>
      </w:r>
      <w:r w:rsidR="00996A5F">
        <w:rPr>
          <w:rStyle w:val="0MaintextChar"/>
          <w:lang w:val="en-US"/>
        </w:rPr>
        <w:fldChar w:fldCharType="begin"/>
      </w:r>
      <w:r w:rsidR="00996A5F">
        <w:rPr>
          <w:rStyle w:val="0MaintextChar"/>
          <w:lang w:val="en-US"/>
        </w:rPr>
        <w:instrText xml:space="preserve"> REF _Ref158808928 \r \h </w:instrText>
      </w:r>
      <w:r w:rsidR="00996A5F">
        <w:rPr>
          <w:rStyle w:val="0MaintextChar"/>
          <w:lang w:val="en-US"/>
        </w:rPr>
      </w:r>
      <w:r w:rsidR="00996A5F">
        <w:rPr>
          <w:rStyle w:val="0MaintextChar"/>
          <w:lang w:val="en-US"/>
        </w:rPr>
        <w:fldChar w:fldCharType="separate"/>
      </w:r>
      <w:r w:rsidR="00D31610">
        <w:rPr>
          <w:rStyle w:val="0MaintextChar"/>
          <w:lang w:val="en-US"/>
        </w:rPr>
        <w:t>[1]</w:t>
      </w:r>
      <w:r w:rsidR="00996A5F">
        <w:rPr>
          <w:rStyle w:val="0MaintextChar"/>
          <w:lang w:val="en-US"/>
        </w:rPr>
        <w:fldChar w:fldCharType="end"/>
      </w:r>
      <w:r w:rsidR="00996A5F">
        <w:rPr>
          <w:rStyle w:val="0MaintextChar"/>
          <w:lang w:val="en-US"/>
        </w:rPr>
        <w:t>)</w:t>
      </w:r>
    </w:p>
    <w:p w14:paraId="52800B3B" w14:textId="5D2DB9FD" w:rsidR="005576AE" w:rsidRDefault="00284426" w:rsidP="00343235">
      <w:pPr>
        <w:pStyle w:val="0Maintext"/>
        <w:spacing w:line="276" w:lineRule="auto"/>
        <w:rPr>
          <w:rStyle w:val="0MaintextChar"/>
          <w:lang w:val="en-US"/>
        </w:rPr>
      </w:pPr>
      <w:r>
        <w:rPr>
          <w:rStyle w:val="0MaintextChar"/>
          <w:lang w:val="en-US"/>
        </w:rPr>
        <w:t xml:space="preserve">To get visual comparison of the values, </w:t>
      </w:r>
      <w:r w:rsidR="00AC5A82">
        <w:rPr>
          <w:rStyle w:val="0MaintextChar"/>
          <w:lang w:val="en-US"/>
        </w:rPr>
        <w:t>let’s</w:t>
      </w:r>
      <w:r w:rsidR="00F7219E">
        <w:rPr>
          <w:rStyle w:val="0MaintextChar"/>
          <w:lang w:val="en-US"/>
        </w:rPr>
        <w:t xml:space="preserve"> plot different pathloss curves</w:t>
      </w:r>
      <w:r w:rsidR="00AC5A82">
        <w:rPr>
          <w:rStyle w:val="0MaintextChar"/>
          <w:lang w:val="en-US"/>
        </w:rPr>
        <w:t xml:space="preserve"> for the RMa, UMa and UMi scenarios (</w:t>
      </w:r>
      <w:r w:rsidR="00AC5A82">
        <w:rPr>
          <w:rStyle w:val="0MaintextChar"/>
          <w:lang w:val="en-US"/>
        </w:rPr>
        <w:fldChar w:fldCharType="begin"/>
      </w:r>
      <w:r w:rsidR="00AC5A82">
        <w:rPr>
          <w:rStyle w:val="0MaintextChar"/>
          <w:lang w:val="en-US"/>
        </w:rPr>
        <w:instrText xml:space="preserve"> REF _Ref165937283 \h </w:instrText>
      </w:r>
      <w:r w:rsidR="00AC5A82">
        <w:rPr>
          <w:rStyle w:val="0MaintextChar"/>
          <w:lang w:val="en-US"/>
        </w:rPr>
      </w:r>
      <w:r w:rsidR="00AC5A82">
        <w:rPr>
          <w:rStyle w:val="0MaintextChar"/>
          <w:lang w:val="en-US"/>
        </w:rPr>
        <w:fldChar w:fldCharType="separate"/>
      </w:r>
      <w:r w:rsidR="00D31610">
        <w:t xml:space="preserve">Figure </w:t>
      </w:r>
      <w:r w:rsidR="00D31610">
        <w:rPr>
          <w:noProof/>
        </w:rPr>
        <w:t>5</w:t>
      </w:r>
      <w:r w:rsidR="00AC5A82">
        <w:rPr>
          <w:rStyle w:val="0MaintextChar"/>
          <w:lang w:val="en-US"/>
        </w:rPr>
        <w:fldChar w:fldCharType="end"/>
      </w:r>
      <w:r w:rsidR="00AC5A82">
        <w:rPr>
          <w:rStyle w:val="0MaintextChar"/>
          <w:lang w:val="en-US"/>
        </w:rPr>
        <w:t>)</w:t>
      </w:r>
      <w:r w:rsidR="00F7219E">
        <w:rPr>
          <w:rStyle w:val="0MaintextChar"/>
          <w:lang w:val="en-US"/>
        </w:rPr>
        <w:t>. For refer</w:t>
      </w:r>
      <w:r w:rsidR="007913A0">
        <w:rPr>
          <w:rStyle w:val="0MaintextChar"/>
          <w:lang w:val="en-US"/>
        </w:rPr>
        <w:t>ence, r</w:t>
      </w:r>
      <w:r w:rsidR="00F7219E">
        <w:rPr>
          <w:rStyle w:val="0MaintextChar"/>
          <w:lang w:val="en-US"/>
        </w:rPr>
        <w:t>adar based pathlosses are also plotted for two</w:t>
      </w:r>
      <w:r w:rsidR="00AF0DC2">
        <w:rPr>
          <w:rStyle w:val="0MaintextChar"/>
          <w:lang w:val="en-US"/>
        </w:rPr>
        <w:t xml:space="preserve"> </w:t>
      </w:r>
      <w:r w:rsidR="000144B3">
        <w:rPr>
          <w:rStyle w:val="0MaintextChar"/>
          <w:lang w:val="en-US"/>
        </w:rPr>
        <w:t>different</w:t>
      </w:r>
      <w:r w:rsidR="00AF0DC2">
        <w:rPr>
          <w:rStyle w:val="0MaintextChar"/>
          <w:lang w:val="en-US"/>
        </w:rPr>
        <w:t xml:space="preserve"> test targets</w:t>
      </w:r>
      <w:r w:rsidR="00F7219E">
        <w:rPr>
          <w:rStyle w:val="0MaintextChar"/>
          <w:lang w:val="en-US"/>
        </w:rPr>
        <w:t xml:space="preserve">. </w:t>
      </w:r>
    </w:p>
    <w:p w14:paraId="107E405A" w14:textId="77777777" w:rsidR="006975F1" w:rsidRDefault="00F7219E" w:rsidP="005576AE">
      <w:pPr>
        <w:pStyle w:val="0Maintext"/>
        <w:spacing w:line="276" w:lineRule="auto"/>
        <w:ind w:left="340" w:firstLine="0"/>
        <w:rPr>
          <w:rStyle w:val="0MaintextChar"/>
          <w:lang w:val="en-US"/>
        </w:rPr>
      </w:pPr>
      <w:r>
        <w:rPr>
          <w:rStyle w:val="0MaintextChar"/>
          <w:lang w:val="en-US"/>
        </w:rPr>
        <w:t xml:space="preserve">First is the ideal </w:t>
      </w:r>
      <w:r w:rsidR="005C09AD">
        <w:rPr>
          <w:rStyle w:val="0MaintextChar"/>
          <w:lang w:val="en-US"/>
        </w:rPr>
        <w:t xml:space="preserve">metal 0.5m </w:t>
      </w:r>
      <w:r>
        <w:rPr>
          <w:rStyle w:val="0MaintextChar"/>
          <w:lang w:val="en-US"/>
        </w:rPr>
        <w:t xml:space="preserve">round </w:t>
      </w:r>
      <w:r w:rsidR="00302218">
        <w:rPr>
          <w:rStyle w:val="0MaintextChar"/>
          <w:lang w:val="en-US"/>
        </w:rPr>
        <w:t>plate</w:t>
      </w:r>
      <w:r w:rsidR="00FF2D09">
        <w:rPr>
          <w:rStyle w:val="0MaintextChar"/>
          <w:lang w:val="en-US"/>
        </w:rPr>
        <w:t xml:space="preserve">. </w:t>
      </w:r>
      <m:oMath>
        <m:sSub>
          <m:sSubPr>
            <m:ctrlPr>
              <w:rPr>
                <w:rFonts w:ascii="Cambria Math" w:hAnsi="Cambria Math"/>
                <w:bCs/>
                <w:i/>
                <w:iCs/>
                <w:lang w:val="en-US"/>
              </w:rPr>
            </m:ctrlPr>
          </m:sSubPr>
          <m:e>
            <m:r>
              <w:rPr>
                <w:rFonts w:ascii="Cambria Math" w:hAnsi="Cambria Math"/>
                <w:lang w:val="en-US"/>
              </w:rPr>
              <m:t>σ</m:t>
            </m:r>
          </m:e>
          <m:sub>
            <m:r>
              <w:rPr>
                <w:rFonts w:ascii="Cambria Math" w:hAnsi="Cambria Math"/>
                <w:lang w:val="en-US"/>
              </w:rPr>
              <m:t>RCS</m:t>
            </m:r>
          </m:sub>
        </m:sSub>
        <m:r>
          <w:rPr>
            <w:rFonts w:ascii="Cambria Math" w:hAnsi="Cambria Math"/>
          </w:rPr>
          <m:t>=</m:t>
        </m:r>
        <m:f>
          <m:fPr>
            <m:type m:val="lin"/>
            <m:ctrlPr>
              <w:rPr>
                <w:rFonts w:ascii="Cambria Math" w:hAnsi="Cambria Math" w:cstheme="minorBidi"/>
                <w:bCs/>
                <w:i/>
                <w:iCs/>
                <w:kern w:val="0"/>
                <w:sz w:val="22"/>
                <w:lang w:val="en-US"/>
              </w:rPr>
            </m:ctrlPr>
          </m:fPr>
          <m:num>
            <m:r>
              <w:rPr>
                <w:rFonts w:ascii="Cambria Math" w:hAnsi="Cambria Math"/>
              </w:rPr>
              <m:t>4π</m:t>
            </m:r>
            <m:sSup>
              <m:sSupPr>
                <m:ctrlPr>
                  <w:rPr>
                    <w:rFonts w:ascii="Cambria Math" w:hAnsi="Cambria Math"/>
                    <w:i/>
                  </w:rPr>
                </m:ctrlPr>
              </m:sSupPr>
              <m:e>
                <m:r>
                  <w:rPr>
                    <w:rFonts w:ascii="Cambria Math" w:hAnsi="Cambria Math"/>
                  </w:rPr>
                  <m:t>S</m:t>
                </m:r>
              </m:e>
              <m:sup>
                <m:r>
                  <w:rPr>
                    <w:rFonts w:ascii="Cambria Math" w:hAnsi="Cambria Math"/>
                  </w:rPr>
                  <m:t>2</m:t>
                </m:r>
              </m:sup>
            </m:sSup>
          </m:num>
          <m:den>
            <m:sSup>
              <m:sSupPr>
                <m:ctrlPr>
                  <w:rPr>
                    <w:rFonts w:ascii="Cambria Math" w:hAnsi="Cambria Math"/>
                    <w:bCs/>
                    <w:i/>
                    <w:iCs/>
                  </w:rPr>
                </m:ctrlPr>
              </m:sSupPr>
              <m:e>
                <m:r>
                  <w:rPr>
                    <w:rFonts w:ascii="Cambria Math" w:hAnsi="Cambria Math"/>
                  </w:rPr>
                  <m:t>λ</m:t>
                </m:r>
              </m:e>
              <m:sup>
                <m:r>
                  <w:rPr>
                    <w:rFonts w:ascii="Cambria Math" w:hAnsi="Cambria Math"/>
                  </w:rPr>
                  <m:t>2</m:t>
                </m:r>
              </m:sup>
            </m:sSup>
          </m:den>
        </m:f>
      </m:oMath>
      <w:r w:rsidR="00FF2D09">
        <w:rPr>
          <w:bCs/>
          <w:iCs/>
          <w:kern w:val="0"/>
          <w:sz w:val="22"/>
          <w:lang w:val="en-US"/>
        </w:rPr>
        <w:t xml:space="preserve"> is for normal reflection and can be</w:t>
      </w:r>
      <w:r>
        <w:rPr>
          <w:rStyle w:val="0MaintextChar"/>
          <w:lang w:val="en-US"/>
        </w:rPr>
        <w:t xml:space="preserve"> consid</w:t>
      </w:r>
      <w:r w:rsidR="00FF2D09">
        <w:rPr>
          <w:rStyle w:val="0MaintextChar"/>
          <w:lang w:val="en-US"/>
        </w:rPr>
        <w:t>e</w:t>
      </w:r>
      <w:r w:rsidR="000B4395">
        <w:rPr>
          <w:rStyle w:val="0MaintextChar"/>
          <w:lang w:val="en-US"/>
        </w:rPr>
        <w:t>re</w:t>
      </w:r>
      <w:r w:rsidR="00FF2D09">
        <w:rPr>
          <w:rStyle w:val="0MaintextChar"/>
          <w:lang w:val="en-US"/>
        </w:rPr>
        <w:t>d</w:t>
      </w:r>
      <w:r w:rsidR="005576AE">
        <w:rPr>
          <w:rStyle w:val="0MaintextChar"/>
          <w:lang w:val="en-US"/>
        </w:rPr>
        <w:t xml:space="preserve"> as </w:t>
      </w:r>
      <w:r w:rsidR="002C3170">
        <w:rPr>
          <w:rStyle w:val="0MaintextChar"/>
          <w:lang w:val="en-US"/>
        </w:rPr>
        <w:t xml:space="preserve">an </w:t>
      </w:r>
      <w:r w:rsidR="005576AE">
        <w:rPr>
          <w:rStyle w:val="0MaintextChar"/>
          <w:lang w:val="en-US"/>
        </w:rPr>
        <w:t>upper bound.</w:t>
      </w:r>
      <w:r w:rsidR="005576AE">
        <w:rPr>
          <w:rStyle w:val="0MaintextChar"/>
          <w:lang w:val="en-US"/>
        </w:rPr>
        <w:br/>
        <w:t>S</w:t>
      </w:r>
      <w:r>
        <w:rPr>
          <w:rStyle w:val="0MaintextChar"/>
          <w:lang w:val="en-US"/>
        </w:rPr>
        <w:t>econd is the ideal sphere in optical assumption (</w:t>
      </w:r>
      <m:oMath>
        <m:sSub>
          <m:sSubPr>
            <m:ctrlPr>
              <w:rPr>
                <w:rFonts w:ascii="Cambria Math" w:hAnsi="Cambria Math"/>
                <w:bCs/>
                <w:i/>
                <w:iCs/>
                <w:lang w:val="en-US"/>
              </w:rPr>
            </m:ctrlPr>
          </m:sSubPr>
          <m:e>
            <m:r>
              <w:rPr>
                <w:rFonts w:ascii="Cambria Math" w:hAnsi="Cambria Math"/>
                <w:lang w:val="en-US"/>
              </w:rPr>
              <m:t>σ</m:t>
            </m:r>
          </m:e>
          <m:sub>
            <m:r>
              <w:rPr>
                <w:rFonts w:ascii="Cambria Math" w:hAnsi="Cambria Math"/>
                <w:lang w:val="en-US"/>
              </w:rPr>
              <m:t>RCS</m:t>
            </m:r>
          </m:sub>
        </m:sSub>
        <m:r>
          <w:rPr>
            <w:rFonts w:ascii="Cambria Math" w:hAnsi="Cambria Math"/>
          </w:rPr>
          <m:t>=4π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lang w:val="en-US"/>
          </w:rPr>
          <m:t>, r≫λ</m:t>
        </m:r>
      </m:oMath>
      <w:r>
        <w:rPr>
          <w:rStyle w:val="0MaintextChar"/>
          <w:lang w:val="en-US"/>
        </w:rPr>
        <w:t xml:space="preserve">). </w:t>
      </w:r>
    </w:p>
    <w:p w14:paraId="369D6A1A" w14:textId="3B196A5C" w:rsidR="00853B8B" w:rsidRDefault="007718BA" w:rsidP="007718BA">
      <w:pPr>
        <w:pStyle w:val="0Maintext"/>
        <w:keepNext/>
        <w:spacing w:line="276" w:lineRule="auto"/>
        <w:ind w:firstLine="0"/>
        <w:jc w:val="center"/>
      </w:pPr>
      <w:r>
        <w:rPr>
          <w:noProof/>
          <w:lang w:val="en-US" w:eastAsia="ko-KR"/>
        </w:rPr>
        <w:drawing>
          <wp:inline distT="0" distB="0" distL="0" distR="0" wp14:anchorId="0641E7A0" wp14:editId="2903A665">
            <wp:extent cx="5156200" cy="3022537"/>
            <wp:effectExtent l="0" t="0" r="635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14">
                      <a:extLst>
                        <a:ext uri="{28A0092B-C50C-407E-A947-70E740481C1C}">
                          <a14:useLocalDpi xmlns:a14="http://schemas.microsoft.com/office/drawing/2010/main" val="0"/>
                        </a:ext>
                      </a:extLst>
                    </a:blip>
                    <a:srcRect l="5656" r="7684"/>
                    <a:stretch/>
                  </pic:blipFill>
                  <pic:spPr bwMode="auto">
                    <a:xfrm>
                      <a:off x="0" y="0"/>
                      <a:ext cx="5156200" cy="3022537"/>
                    </a:xfrm>
                    <a:prstGeom prst="rect">
                      <a:avLst/>
                    </a:prstGeom>
                    <a:noFill/>
                    <a:ln>
                      <a:noFill/>
                    </a:ln>
                    <a:extLst>
                      <a:ext uri="{53640926-AAD7-44D8-BBD7-CCE9431645EC}">
                        <a14:shadowObscured xmlns:a14="http://schemas.microsoft.com/office/drawing/2010/main"/>
                      </a:ext>
                    </a:extLst>
                  </pic:spPr>
                </pic:pic>
              </a:graphicData>
            </a:graphic>
          </wp:inline>
        </w:drawing>
      </w:r>
    </w:p>
    <w:p w14:paraId="0C55E407" w14:textId="2BF1D900" w:rsidR="00C5137B" w:rsidRDefault="00853B8B" w:rsidP="00B8277A">
      <w:pPr>
        <w:pStyle w:val="9"/>
        <w:rPr>
          <w:rStyle w:val="0MaintextChar"/>
          <w:i/>
          <w:lang w:val="en-US"/>
        </w:rPr>
      </w:pPr>
      <w:bookmarkStart w:id="5" w:name="_Ref165937283"/>
      <w:r>
        <w:t xml:space="preserve">Figure </w:t>
      </w:r>
      <w:fldSimple w:instr=" SEQ Figure \* ARABIC ">
        <w:r w:rsidR="00D31610">
          <w:rPr>
            <w:noProof/>
          </w:rPr>
          <w:t>5</w:t>
        </w:r>
      </w:fldSimple>
      <w:bookmarkEnd w:id="5"/>
      <w:r>
        <w:t>. Pathlosses comparison</w:t>
      </w:r>
    </w:p>
    <w:p w14:paraId="55173E4D" w14:textId="3A843C27" w:rsidR="00343235" w:rsidRPr="004C02DF" w:rsidRDefault="0031762D" w:rsidP="0031762D">
      <w:pPr>
        <w:pStyle w:val="0Maintext"/>
        <w:spacing w:line="276" w:lineRule="auto"/>
        <w:ind w:firstLine="0"/>
        <w:rPr>
          <w:rStyle w:val="0MaintextChar"/>
          <w:i/>
          <w:sz w:val="22"/>
          <w:lang w:val="en-US"/>
        </w:rPr>
      </w:pPr>
      <w:r w:rsidRPr="0031762D">
        <w:rPr>
          <w:rStyle w:val="0MaintextChar"/>
          <w:b/>
          <w:i/>
          <w:sz w:val="22"/>
          <w:lang w:val="en-US"/>
        </w:rPr>
        <w:t>Observation 4:</w:t>
      </w:r>
      <w:r>
        <w:rPr>
          <w:rStyle w:val="0MaintextChar"/>
          <w:i/>
          <w:sz w:val="22"/>
          <w:lang w:val="en-US"/>
        </w:rPr>
        <w:t xml:space="preserve"> </w:t>
      </w:r>
      <w:r w:rsidR="004841B1" w:rsidRPr="004C02DF">
        <w:rPr>
          <w:rStyle w:val="0MaintextChar"/>
          <w:i/>
          <w:sz w:val="22"/>
          <w:lang w:val="en-US"/>
        </w:rPr>
        <w:t>Having</w:t>
      </w:r>
      <w:r w:rsidR="004841B1" w:rsidRPr="004C02DF">
        <w:rPr>
          <w:rStyle w:val="0MaintextChar"/>
          <w:b/>
          <w:i/>
          <w:sz w:val="22"/>
          <w:lang w:val="en-US"/>
        </w:rPr>
        <w:t xml:space="preserve"> </w:t>
      </w:r>
      <w:r w:rsidR="004841B1" w:rsidRPr="004C02DF">
        <w:rPr>
          <w:rStyle w:val="0MaintextChar"/>
          <w:i/>
          <w:sz w:val="22"/>
          <w:lang w:val="en-US"/>
        </w:rPr>
        <w:t>1/d</w:t>
      </w:r>
      <w:r w:rsidR="004841B1" w:rsidRPr="004C02DF">
        <w:rPr>
          <w:rStyle w:val="0MaintextChar"/>
          <w:i/>
          <w:sz w:val="22"/>
          <w:vertAlign w:val="superscript"/>
          <w:lang w:val="en-US"/>
        </w:rPr>
        <w:t>2</w:t>
      </w:r>
      <w:r w:rsidR="004841B1" w:rsidRPr="004C02DF">
        <w:rPr>
          <w:rStyle w:val="0MaintextChar"/>
          <w:i/>
          <w:sz w:val="22"/>
          <w:lang w:val="en-US"/>
        </w:rPr>
        <w:t>and 1/d</w:t>
      </w:r>
      <w:r w:rsidR="004841B1" w:rsidRPr="004C02DF">
        <w:rPr>
          <w:rStyle w:val="0MaintextChar"/>
          <w:i/>
          <w:sz w:val="22"/>
          <w:vertAlign w:val="superscript"/>
          <w:lang w:val="en-US"/>
        </w:rPr>
        <w:t xml:space="preserve">4 </w:t>
      </w:r>
      <w:r w:rsidR="004841B1" w:rsidRPr="004C02DF">
        <w:rPr>
          <w:rStyle w:val="0MaintextChar"/>
          <w:i/>
          <w:sz w:val="22"/>
          <w:lang w:val="en-US"/>
        </w:rPr>
        <w:t>pathlosses as limit cases for very large and very small target object, we can conclude that for the intermediate case of 1-10m object size, the pathloss power coefficient should also be between 2 and 4. Existing channel models based on the real measurements gives values around 3.0-3.9</w:t>
      </w:r>
    </w:p>
    <w:p w14:paraId="031085BC" w14:textId="77777777" w:rsidR="004841B1" w:rsidRDefault="004841B1" w:rsidP="004841B1">
      <w:pPr>
        <w:pStyle w:val="0Maintext"/>
        <w:spacing w:line="276" w:lineRule="auto"/>
        <w:ind w:firstLine="0"/>
        <w:rPr>
          <w:rStyle w:val="0MaintextChar"/>
          <w:i/>
          <w:lang w:val="en-US"/>
        </w:rPr>
      </w:pPr>
    </w:p>
    <w:p w14:paraId="224407A6" w14:textId="53673AF8" w:rsidR="003F4E78" w:rsidRDefault="003F4E78" w:rsidP="004841B1">
      <w:pPr>
        <w:pStyle w:val="0Maintext"/>
        <w:spacing w:line="276" w:lineRule="auto"/>
        <w:ind w:firstLine="0"/>
        <w:rPr>
          <w:rStyle w:val="0MaintextChar"/>
          <w:lang w:val="en-US"/>
        </w:rPr>
      </w:pPr>
      <w:r>
        <w:rPr>
          <w:rStyle w:val="0MaintextChar"/>
          <w:lang w:val="en-US"/>
        </w:rPr>
        <w:t>Basically, pathloss equation should consist of the following terms</w:t>
      </w:r>
    </w:p>
    <w:p w14:paraId="476D9E85" w14:textId="718CD4D7" w:rsidR="003F4E78" w:rsidRDefault="003F4E78" w:rsidP="00600369">
      <w:pPr>
        <w:pStyle w:val="0Maintext"/>
        <w:numPr>
          <w:ilvl w:val="0"/>
          <w:numId w:val="17"/>
        </w:numPr>
        <w:spacing w:line="276" w:lineRule="auto"/>
        <w:rPr>
          <w:rStyle w:val="0MaintextChar"/>
          <w:lang w:val="en-US"/>
        </w:rPr>
      </w:pPr>
      <w:r>
        <w:rPr>
          <w:rStyle w:val="0MaintextChar"/>
          <w:lang w:val="en-US"/>
        </w:rPr>
        <w:t>Distance dependence</w:t>
      </w:r>
    </w:p>
    <w:p w14:paraId="064DCBB7" w14:textId="21DA00C0" w:rsidR="003F4E78" w:rsidRDefault="003F4E78" w:rsidP="00600369">
      <w:pPr>
        <w:pStyle w:val="0Maintext"/>
        <w:numPr>
          <w:ilvl w:val="0"/>
          <w:numId w:val="17"/>
        </w:numPr>
        <w:spacing w:line="276" w:lineRule="auto"/>
        <w:rPr>
          <w:rStyle w:val="0MaintextChar"/>
          <w:lang w:val="en-US"/>
        </w:rPr>
      </w:pPr>
      <w:r>
        <w:rPr>
          <w:rStyle w:val="0MaintextChar"/>
          <w:lang w:val="en-US"/>
        </w:rPr>
        <w:t xml:space="preserve">Wavelength/frequency dependence (under assumption of the </w:t>
      </w:r>
      <w:r w:rsidRPr="003F4E78">
        <w:rPr>
          <w:rStyle w:val="0MaintextChar"/>
          <w:u w:val="single"/>
          <w:lang w:val="en-US"/>
        </w:rPr>
        <w:t>fixed gain</w:t>
      </w:r>
      <w:r>
        <w:rPr>
          <w:rStyle w:val="0MaintextChar"/>
          <w:lang w:val="en-US"/>
        </w:rPr>
        <w:t xml:space="preserve"> and not fixed size antennas)</w:t>
      </w:r>
    </w:p>
    <w:p w14:paraId="435B9493" w14:textId="135BAEBC" w:rsidR="003F4E78" w:rsidRPr="003F4E78" w:rsidRDefault="003F4E78" w:rsidP="00600369">
      <w:pPr>
        <w:pStyle w:val="0Maintext"/>
        <w:numPr>
          <w:ilvl w:val="0"/>
          <w:numId w:val="17"/>
        </w:numPr>
        <w:spacing w:line="276" w:lineRule="auto"/>
        <w:rPr>
          <w:rStyle w:val="0MaintextChar"/>
          <w:lang w:val="en-US"/>
        </w:rPr>
      </w:pPr>
      <w:r>
        <w:rPr>
          <w:rStyle w:val="0MaintextChar"/>
          <w:lang w:val="en-US"/>
        </w:rPr>
        <w:t>Reflection attenuation</w:t>
      </w:r>
    </w:p>
    <w:p w14:paraId="3F4B2C8D" w14:textId="77777777" w:rsidR="003F4E78" w:rsidRDefault="003F4E78" w:rsidP="003F4E78">
      <w:pPr>
        <w:pStyle w:val="0Maintext"/>
        <w:spacing w:line="276" w:lineRule="auto"/>
        <w:ind w:firstLine="0"/>
        <w:rPr>
          <w:rStyle w:val="0MaintextChar"/>
          <w:lang w:val="ru-RU"/>
        </w:rPr>
      </w:pPr>
    </w:p>
    <w:p w14:paraId="0733921A" w14:textId="2A3B1686" w:rsidR="003F4E78" w:rsidRDefault="003F4E78" w:rsidP="003F4E78">
      <w:pPr>
        <w:pStyle w:val="0Maintext"/>
        <w:spacing w:line="276" w:lineRule="auto"/>
        <w:ind w:firstLine="0"/>
        <w:rPr>
          <w:rStyle w:val="0MaintextChar"/>
          <w:lang w:val="en-US"/>
        </w:rPr>
      </w:pPr>
      <w:r>
        <w:rPr>
          <w:rStyle w:val="0MaintextChar"/>
          <w:lang w:val="en-US"/>
        </w:rPr>
        <w:t>For the mirror image/free space pathloss equation, the Reflection coefficient is dimensionless</w:t>
      </w:r>
    </w:p>
    <w:p w14:paraId="6B51551C" w14:textId="5B00FB83" w:rsidR="003F4E78" w:rsidRDefault="003F4E78" w:rsidP="003F4E78">
      <w:pPr>
        <w:pStyle w:val="0Maintext"/>
        <w:spacing w:line="276" w:lineRule="auto"/>
        <w:ind w:firstLine="0"/>
        <w:rPr>
          <w:rStyle w:val="0MaintextChar"/>
          <w:lang w:val="en-US"/>
        </w:rPr>
      </w:pPr>
      <w:r>
        <w:rPr>
          <w:rStyle w:val="0MaintextChar"/>
          <w:lang w:val="en-US"/>
        </w:rPr>
        <w:t>For the radar equations, the RCS have squared meters dimension</w:t>
      </w:r>
    </w:p>
    <w:p w14:paraId="4FBDBEA9" w14:textId="57539ACD" w:rsidR="003F4E78" w:rsidRPr="003F4E78" w:rsidRDefault="003F4E78" w:rsidP="003F4E78">
      <w:pPr>
        <w:pStyle w:val="0Maintext"/>
        <w:spacing w:line="276" w:lineRule="auto"/>
        <w:ind w:firstLine="0"/>
        <w:rPr>
          <w:rStyle w:val="0MaintextChar"/>
          <w:lang w:val="en-US"/>
        </w:rPr>
      </w:pPr>
      <w:r>
        <w:rPr>
          <w:rStyle w:val="0MaintextChar"/>
          <w:lang w:val="en-US"/>
        </w:rPr>
        <w:t>Writing the pathloss equation in dB, as it is typically done we can avoid dimension problems due to different curve slope and/or reflection/RCS dimensionality.</w:t>
      </w:r>
    </w:p>
    <w:p w14:paraId="41F8F749" w14:textId="3D3AFF47" w:rsidR="003F4E78" w:rsidRDefault="003F4E78" w:rsidP="003F4E78">
      <w:pPr>
        <w:pStyle w:val="0Maintext"/>
        <w:spacing w:line="276" w:lineRule="auto"/>
        <w:ind w:firstLine="0"/>
        <w:rPr>
          <w:rStyle w:val="0MaintextChar"/>
          <w:lang w:val="en-US"/>
        </w:rPr>
      </w:pPr>
      <w:r>
        <w:rPr>
          <w:rStyle w:val="0MaintextChar"/>
          <w:lang w:val="en-US"/>
        </w:rPr>
        <w:t>So, Sensing Target channel pathloss can be expressed as</w:t>
      </w:r>
      <w:r w:rsidR="00344EC8">
        <w:rPr>
          <w:rStyle w:val="0MaintextChar"/>
          <w:lang w:val="en-US"/>
        </w:rPr>
        <w:t>:</w:t>
      </w: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0"/>
        <w:gridCol w:w="557"/>
        <w:gridCol w:w="1085"/>
      </w:tblGrid>
      <w:tr w:rsidR="00C7022F" w14:paraId="6AFED98C" w14:textId="32B10143" w:rsidTr="00C7022F">
        <w:tc>
          <w:tcPr>
            <w:tcW w:w="4124" w:type="pct"/>
            <w:vAlign w:val="center"/>
          </w:tcPr>
          <w:p w14:paraId="5A4ED171" w14:textId="11A58C91" w:rsidR="00C7022F" w:rsidRPr="00C7022F" w:rsidRDefault="00C7022F" w:rsidP="00C7022F">
            <w:pPr>
              <w:spacing w:line="240" w:lineRule="auto"/>
              <w:jc w:val="center"/>
              <w:rPr>
                <w:rFonts w:asciiTheme="minorHAnsi" w:eastAsiaTheme="minorEastAsia" w:hAnsiTheme="minorHAnsi" w:cstheme="minorBidi"/>
              </w:rPr>
            </w:pPr>
            <m:oMathPara>
              <m:oMathParaPr>
                <m:jc m:val="center"/>
              </m:oMathParaPr>
              <m:oMath>
                <m:r>
                  <w:rPr>
                    <w:rFonts w:ascii="Cambria Math" w:hAnsi="Cambria Math"/>
                  </w:rPr>
                  <m:t>Environment object: PL=21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sSub>
                      <m:sSubPr>
                        <m:ctrlPr>
                          <w:rPr>
                            <w:rFonts w:ascii="Cambria Math" w:hAnsi="Cambria Math"/>
                            <w:i/>
                          </w:rPr>
                        </m:ctrlPr>
                      </m:sSubPr>
                      <m:e>
                        <m:r>
                          <w:rPr>
                            <w:rFonts w:ascii="Cambria Math" w:hAnsi="Cambria Math"/>
                          </w:rPr>
                          <m:t>d</m:t>
                        </m:r>
                      </m:e>
                      <m:sub>
                        <m:r>
                          <w:rPr>
                            <w:rFonts w:ascii="Cambria Math" w:hAnsi="Cambria Math"/>
                          </w:rPr>
                          <m:t>3D</m:t>
                        </m:r>
                      </m:sub>
                    </m:sSub>
                  </m:e>
                </m:func>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sSub>
                      <m:sSubPr>
                        <m:ctrlPr>
                          <w:rPr>
                            <w:rFonts w:ascii="Cambria Math" w:hAnsi="Cambria Math"/>
                            <w:i/>
                          </w:rPr>
                        </m:ctrlPr>
                      </m:sSubPr>
                      <m:e>
                        <m:r>
                          <w:rPr>
                            <w:rFonts w:ascii="Cambria Math" w:hAnsi="Cambria Math"/>
                          </w:rPr>
                          <m:t>f</m:t>
                        </m:r>
                      </m:e>
                      <m:sub>
                        <m:r>
                          <w:rPr>
                            <w:rFonts w:ascii="Cambria Math" w:hAnsi="Cambria Math"/>
                          </w:rPr>
                          <m:t>c</m:t>
                        </m:r>
                      </m:sub>
                    </m:sSub>
                  </m:e>
                </m:func>
                <m:r>
                  <w:rPr>
                    <w:rFonts w:ascii="Cambria Math" w:hAnsi="Cambria Math"/>
                  </w:rPr>
                  <m:t>+32.4+</m:t>
                </m:r>
                <m:sSub>
                  <m:sSubPr>
                    <m:ctrlPr>
                      <w:rPr>
                        <w:rFonts w:ascii="Cambria Math" w:hAnsi="Cambria Math"/>
                        <w:i/>
                      </w:rPr>
                    </m:ctrlPr>
                  </m:sSubPr>
                  <m:e>
                    <m:r>
                      <w:rPr>
                        <w:rFonts w:ascii="Cambria Math" w:hAnsi="Cambria Math"/>
                      </w:rPr>
                      <m:t>R</m:t>
                    </m:r>
                  </m:e>
                  <m:sub>
                    <m:r>
                      <w:rPr>
                        <w:rFonts w:ascii="Cambria Math" w:hAnsi="Cambria Math"/>
                      </w:rPr>
                      <m:t>dB</m:t>
                    </m:r>
                  </m:sub>
                </m:sSub>
              </m:oMath>
            </m:oMathPara>
          </w:p>
        </w:tc>
        <w:tc>
          <w:tcPr>
            <w:tcW w:w="297" w:type="pct"/>
            <w:vAlign w:val="center"/>
          </w:tcPr>
          <w:p w14:paraId="1CC5CAB9" w14:textId="0C792065" w:rsidR="00C7022F" w:rsidRPr="007809D8" w:rsidRDefault="00C7022F" w:rsidP="00C7022F">
            <w:pPr>
              <w:pStyle w:val="CaptionShort"/>
              <w:rPr>
                <w:sz w:val="20"/>
                <w:szCs w:val="20"/>
                <w:lang w:val="ru-RU"/>
              </w:rPr>
            </w:pPr>
          </w:p>
        </w:tc>
        <w:tc>
          <w:tcPr>
            <w:tcW w:w="579" w:type="pct"/>
            <w:vAlign w:val="center"/>
          </w:tcPr>
          <w:p w14:paraId="4B8A2335" w14:textId="15C287F5" w:rsidR="00C7022F" w:rsidRPr="007809D8" w:rsidRDefault="00C7022F" w:rsidP="00C7022F">
            <w:pPr>
              <w:pStyle w:val="CaptionShort"/>
              <w:rPr>
                <w:sz w:val="20"/>
                <w:szCs w:val="20"/>
                <w:lang w:val="ru-RU"/>
              </w:rPr>
            </w:pPr>
            <w:r w:rsidRPr="007809D8">
              <w:rPr>
                <w:sz w:val="20"/>
                <w:szCs w:val="20"/>
                <w:lang w:val="ru-RU"/>
              </w:rPr>
              <w:t>(</w:t>
            </w:r>
            <w:r>
              <w:rPr>
                <w:sz w:val="20"/>
                <w:szCs w:val="20"/>
              </w:rPr>
              <w:t>1</w:t>
            </w:r>
            <w:r w:rsidRPr="007809D8">
              <w:rPr>
                <w:sz w:val="20"/>
                <w:szCs w:val="20"/>
                <w:lang w:val="ru-RU"/>
              </w:rPr>
              <w:t>)</w:t>
            </w:r>
          </w:p>
        </w:tc>
      </w:tr>
    </w:tbl>
    <w:p w14:paraId="52C50D88" w14:textId="77777777" w:rsidR="00344EC8" w:rsidRDefault="00344EC8" w:rsidP="00344EC8"/>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0"/>
        <w:gridCol w:w="557"/>
        <w:gridCol w:w="1085"/>
      </w:tblGrid>
      <w:tr w:rsidR="00C7022F" w14:paraId="19AA12BA" w14:textId="77777777" w:rsidTr="00C842D2">
        <w:tc>
          <w:tcPr>
            <w:tcW w:w="4124" w:type="pct"/>
            <w:vAlign w:val="center"/>
          </w:tcPr>
          <w:p w14:paraId="61FC9597" w14:textId="025F0DB1" w:rsidR="00C7022F" w:rsidRPr="00C7022F" w:rsidRDefault="00C7022F" w:rsidP="00C7022F">
            <w:pPr>
              <w:spacing w:line="240" w:lineRule="auto"/>
              <w:rPr>
                <w:rFonts w:asciiTheme="minorHAnsi" w:eastAsiaTheme="minorEastAsia" w:hAnsiTheme="minorHAnsi" w:cstheme="minorBidi"/>
              </w:rPr>
            </w:pPr>
            <m:oMathPara>
              <m:oMathParaPr>
                <m:jc m:val="center"/>
              </m:oMathParaPr>
              <m:oMath>
                <m:r>
                  <w:rPr>
                    <w:rFonts w:ascii="Cambria Math" w:hAnsi="Cambria Math"/>
                  </w:rPr>
                  <m:t>Medium object: PL=30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sSub>
                      <m:sSubPr>
                        <m:ctrlPr>
                          <w:rPr>
                            <w:rFonts w:ascii="Cambria Math" w:hAnsi="Cambria Math"/>
                            <w:i/>
                          </w:rPr>
                        </m:ctrlPr>
                      </m:sSubPr>
                      <m:e>
                        <m:r>
                          <w:rPr>
                            <w:rFonts w:ascii="Cambria Math" w:hAnsi="Cambria Math"/>
                          </w:rPr>
                          <m:t>d</m:t>
                        </m:r>
                      </m:e>
                      <m:sub>
                        <m:r>
                          <w:rPr>
                            <w:rFonts w:ascii="Cambria Math" w:hAnsi="Cambria Math"/>
                          </w:rPr>
                          <m:t>3D</m:t>
                        </m:r>
                      </m:sub>
                    </m:sSub>
                  </m:e>
                </m:func>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sSub>
                      <m:sSubPr>
                        <m:ctrlPr>
                          <w:rPr>
                            <w:rFonts w:ascii="Cambria Math" w:hAnsi="Cambria Math"/>
                            <w:i/>
                          </w:rPr>
                        </m:ctrlPr>
                      </m:sSubPr>
                      <m:e>
                        <m:r>
                          <w:rPr>
                            <w:rFonts w:ascii="Cambria Math" w:hAnsi="Cambria Math"/>
                          </w:rPr>
                          <m:t>f</m:t>
                        </m:r>
                      </m:e>
                      <m:sub>
                        <m:r>
                          <w:rPr>
                            <w:rFonts w:ascii="Cambria Math" w:hAnsi="Cambria Math"/>
                          </w:rPr>
                          <m:t>c</m:t>
                        </m:r>
                      </m:sub>
                    </m:sSub>
                  </m:e>
                </m:func>
                <m:r>
                  <w:rPr>
                    <w:rFonts w:ascii="Cambria Math" w:hAnsi="Cambria Math"/>
                  </w:rPr>
                  <m:t>+32.4+</m:t>
                </m:r>
                <m:sSub>
                  <m:sSubPr>
                    <m:ctrlPr>
                      <w:rPr>
                        <w:rFonts w:ascii="Cambria Math" w:hAnsi="Cambria Math"/>
                        <w:i/>
                      </w:rPr>
                    </m:ctrlPr>
                  </m:sSubPr>
                  <m:e>
                    <m:r>
                      <w:rPr>
                        <w:rFonts w:ascii="Cambria Math" w:hAnsi="Cambria Math"/>
                      </w:rPr>
                      <m:t>R</m:t>
                    </m:r>
                  </m:e>
                  <m:sub>
                    <m:r>
                      <w:rPr>
                        <w:rFonts w:ascii="Cambria Math" w:hAnsi="Cambria Math"/>
                      </w:rPr>
                      <m:t>dB</m:t>
                    </m:r>
                  </m:sub>
                </m:sSub>
              </m:oMath>
            </m:oMathPara>
          </w:p>
        </w:tc>
        <w:tc>
          <w:tcPr>
            <w:tcW w:w="297" w:type="pct"/>
            <w:vAlign w:val="center"/>
          </w:tcPr>
          <w:p w14:paraId="32039AF2" w14:textId="77777777" w:rsidR="00C7022F" w:rsidRPr="007809D8" w:rsidRDefault="00C7022F" w:rsidP="00C842D2">
            <w:pPr>
              <w:pStyle w:val="CaptionShort"/>
              <w:rPr>
                <w:sz w:val="20"/>
                <w:szCs w:val="20"/>
                <w:lang w:val="ru-RU"/>
              </w:rPr>
            </w:pPr>
          </w:p>
        </w:tc>
        <w:tc>
          <w:tcPr>
            <w:tcW w:w="579" w:type="pct"/>
            <w:vAlign w:val="center"/>
          </w:tcPr>
          <w:p w14:paraId="4F5C0EA1" w14:textId="3388F03B" w:rsidR="00C7022F" w:rsidRPr="007809D8" w:rsidRDefault="00C7022F" w:rsidP="00C842D2">
            <w:pPr>
              <w:pStyle w:val="CaptionShort"/>
              <w:rPr>
                <w:sz w:val="20"/>
                <w:szCs w:val="20"/>
                <w:lang w:val="ru-RU"/>
              </w:rPr>
            </w:pPr>
            <w:r w:rsidRPr="007809D8">
              <w:rPr>
                <w:sz w:val="20"/>
                <w:szCs w:val="20"/>
                <w:lang w:val="ru-RU"/>
              </w:rPr>
              <w:t>(</w:t>
            </w:r>
            <w:r>
              <w:rPr>
                <w:sz w:val="20"/>
                <w:szCs w:val="20"/>
              </w:rPr>
              <w:t>2</w:t>
            </w:r>
            <w:r w:rsidRPr="007809D8">
              <w:rPr>
                <w:sz w:val="20"/>
                <w:szCs w:val="20"/>
                <w:lang w:val="ru-RU"/>
              </w:rPr>
              <w:t>)</w:t>
            </w:r>
          </w:p>
        </w:tc>
      </w:tr>
    </w:tbl>
    <w:p w14:paraId="357B9B2B" w14:textId="77777777" w:rsidR="00C7022F" w:rsidRDefault="00C7022F" w:rsidP="00344EC8"/>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0"/>
        <w:gridCol w:w="557"/>
        <w:gridCol w:w="1085"/>
      </w:tblGrid>
      <w:tr w:rsidR="00C7022F" w14:paraId="530A2224" w14:textId="77777777" w:rsidTr="00C842D2">
        <w:tc>
          <w:tcPr>
            <w:tcW w:w="4124" w:type="pct"/>
            <w:vAlign w:val="center"/>
          </w:tcPr>
          <w:p w14:paraId="2E4EFCDB" w14:textId="51E39679" w:rsidR="00C7022F" w:rsidRPr="00C7022F" w:rsidRDefault="00C7022F" w:rsidP="00C7022F">
            <w:pPr>
              <w:spacing w:line="240" w:lineRule="auto"/>
              <w:rPr>
                <w:rFonts w:asciiTheme="minorHAnsi" w:eastAsiaTheme="minorEastAsia" w:hAnsiTheme="minorHAnsi" w:cstheme="minorBidi"/>
              </w:rPr>
            </w:pPr>
            <m:oMathPara>
              <m:oMathParaPr>
                <m:jc m:val="center"/>
              </m:oMathParaPr>
              <m:oMath>
                <m:r>
                  <w:rPr>
                    <w:rFonts w:ascii="Cambria Math" w:hAnsi="Cambria Math"/>
                  </w:rPr>
                  <m:t>Small object: PL=40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sSub>
                      <m:sSubPr>
                        <m:ctrlPr>
                          <w:rPr>
                            <w:rFonts w:ascii="Cambria Math" w:hAnsi="Cambria Math"/>
                            <w:i/>
                          </w:rPr>
                        </m:ctrlPr>
                      </m:sSubPr>
                      <m:e>
                        <m:r>
                          <w:rPr>
                            <w:rFonts w:ascii="Cambria Math" w:hAnsi="Cambria Math"/>
                          </w:rPr>
                          <m:t>d</m:t>
                        </m:r>
                      </m:e>
                      <m:sub>
                        <m:r>
                          <w:rPr>
                            <w:rFonts w:ascii="Cambria Math" w:hAnsi="Cambria Math"/>
                          </w:rPr>
                          <m:t>3D</m:t>
                        </m:r>
                      </m:sub>
                    </m:sSub>
                  </m:e>
                </m:func>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sSub>
                      <m:sSubPr>
                        <m:ctrlPr>
                          <w:rPr>
                            <w:rFonts w:ascii="Cambria Math" w:hAnsi="Cambria Math"/>
                            <w:i/>
                          </w:rPr>
                        </m:ctrlPr>
                      </m:sSubPr>
                      <m:e>
                        <m:r>
                          <w:rPr>
                            <w:rFonts w:ascii="Cambria Math" w:hAnsi="Cambria Math"/>
                          </w:rPr>
                          <m:t>f</m:t>
                        </m:r>
                      </m:e>
                      <m:sub>
                        <m:r>
                          <w:rPr>
                            <w:rFonts w:ascii="Cambria Math" w:hAnsi="Cambria Math"/>
                          </w:rPr>
                          <m:t>c</m:t>
                        </m:r>
                      </m:sub>
                    </m:sSub>
                  </m:e>
                </m:func>
                <m:r>
                  <w:rPr>
                    <w:rFonts w:ascii="Cambria Math" w:hAnsi="Cambria Math"/>
                  </w:rPr>
                  <m:t>+32.4+</m:t>
                </m:r>
                <m:sSub>
                  <m:sSubPr>
                    <m:ctrlPr>
                      <w:rPr>
                        <w:rFonts w:ascii="Cambria Math" w:hAnsi="Cambria Math"/>
                        <w:i/>
                      </w:rPr>
                    </m:ctrlPr>
                  </m:sSubPr>
                  <m:e>
                    <m:r>
                      <w:rPr>
                        <w:rFonts w:ascii="Cambria Math" w:hAnsi="Cambria Math"/>
                      </w:rPr>
                      <m:t>R</m:t>
                    </m:r>
                  </m:e>
                  <m:sub>
                    <m:r>
                      <w:rPr>
                        <w:rFonts w:ascii="Cambria Math" w:hAnsi="Cambria Math"/>
                      </w:rPr>
                      <m:t>dB</m:t>
                    </m:r>
                  </m:sub>
                </m:sSub>
              </m:oMath>
            </m:oMathPara>
          </w:p>
        </w:tc>
        <w:tc>
          <w:tcPr>
            <w:tcW w:w="297" w:type="pct"/>
            <w:vAlign w:val="center"/>
          </w:tcPr>
          <w:p w14:paraId="27472C4F" w14:textId="77777777" w:rsidR="00C7022F" w:rsidRPr="007809D8" w:rsidRDefault="00C7022F" w:rsidP="00C842D2">
            <w:pPr>
              <w:pStyle w:val="CaptionShort"/>
              <w:rPr>
                <w:sz w:val="20"/>
                <w:szCs w:val="20"/>
                <w:lang w:val="ru-RU"/>
              </w:rPr>
            </w:pPr>
          </w:p>
        </w:tc>
        <w:tc>
          <w:tcPr>
            <w:tcW w:w="579" w:type="pct"/>
            <w:vAlign w:val="center"/>
          </w:tcPr>
          <w:p w14:paraId="707BA8DD" w14:textId="4A158A8D" w:rsidR="00C7022F" w:rsidRPr="007809D8" w:rsidRDefault="00C7022F" w:rsidP="00C7022F">
            <w:pPr>
              <w:pStyle w:val="CaptionShort"/>
              <w:rPr>
                <w:sz w:val="20"/>
                <w:szCs w:val="20"/>
                <w:lang w:val="ru-RU"/>
              </w:rPr>
            </w:pPr>
            <w:r w:rsidRPr="007809D8">
              <w:rPr>
                <w:sz w:val="20"/>
                <w:szCs w:val="20"/>
                <w:lang w:val="ru-RU"/>
              </w:rPr>
              <w:t>(</w:t>
            </w:r>
            <w:r>
              <w:rPr>
                <w:sz w:val="20"/>
                <w:szCs w:val="20"/>
              </w:rPr>
              <w:t>3</w:t>
            </w:r>
            <w:r w:rsidRPr="007809D8">
              <w:rPr>
                <w:sz w:val="20"/>
                <w:szCs w:val="20"/>
                <w:lang w:val="ru-RU"/>
              </w:rPr>
              <w:t>)</w:t>
            </w:r>
          </w:p>
        </w:tc>
      </w:tr>
    </w:tbl>
    <w:p w14:paraId="75AAECC7" w14:textId="77777777" w:rsidR="008618E5" w:rsidRPr="008618E5" w:rsidRDefault="00344EC8" w:rsidP="003F4E78">
      <w:pPr>
        <w:pStyle w:val="0Maintext"/>
        <w:spacing w:line="276" w:lineRule="auto"/>
        <w:ind w:firstLine="0"/>
        <w:rPr>
          <w:rStyle w:val="0MaintextChar"/>
          <w:lang w:val="en-US"/>
        </w:rPr>
      </w:pPr>
      <w:r>
        <w:rPr>
          <w:rStyle w:val="0MaintextChar"/>
          <w:lang w:val="en-US"/>
        </w:rPr>
        <w:t xml:space="preserve">Where </w:t>
      </w:r>
    </w:p>
    <w:p w14:paraId="1B602701" w14:textId="466072F0" w:rsidR="00344EC8" w:rsidRDefault="0079592B" w:rsidP="00600369">
      <w:pPr>
        <w:pStyle w:val="0Maintext"/>
        <w:numPr>
          <w:ilvl w:val="0"/>
          <w:numId w:val="18"/>
        </w:numPr>
        <w:spacing w:line="276" w:lineRule="auto"/>
      </w:pP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344EC8">
        <w:t xml:space="preserve"> is the total Tx-Target-Rx path distance</w:t>
      </w:r>
    </w:p>
    <w:p w14:paraId="795F7CC3" w14:textId="1D470251" w:rsidR="00344EC8" w:rsidRPr="008618E5" w:rsidRDefault="00344EC8" w:rsidP="00600369">
      <w:pPr>
        <w:pStyle w:val="0Maintext"/>
        <w:numPr>
          <w:ilvl w:val="0"/>
          <w:numId w:val="18"/>
        </w:numPr>
        <w:spacing w:line="276" w:lineRule="auto"/>
        <w:rPr>
          <w:lang w:val="en-US"/>
        </w:rPr>
      </w:pPr>
      <w:r w:rsidRPr="00344EC8">
        <w:rPr>
          <w:i/>
        </w:rPr>
        <w:t>f</w:t>
      </w:r>
      <w:r w:rsidRPr="00344EC8">
        <w:rPr>
          <w:i/>
          <w:vertAlign w:val="subscript"/>
        </w:rPr>
        <w:t>c</w:t>
      </w:r>
      <w:r>
        <w:rPr>
          <w:i/>
          <w:vertAlign w:val="subscript"/>
        </w:rPr>
        <w:t xml:space="preserve"> </w:t>
      </w:r>
      <w:r>
        <w:t>is the carrier frequency in Hz</w:t>
      </w:r>
    </w:p>
    <w:p w14:paraId="53212EA3" w14:textId="475948BD" w:rsidR="008618E5" w:rsidRPr="008618E5" w:rsidRDefault="008618E5" w:rsidP="00600369">
      <w:pPr>
        <w:pStyle w:val="0Maintext"/>
        <w:numPr>
          <w:ilvl w:val="0"/>
          <w:numId w:val="18"/>
        </w:numPr>
        <w:spacing w:line="276" w:lineRule="auto"/>
        <w:rPr>
          <w:lang w:val="en-US"/>
        </w:rPr>
      </w:pPr>
      <w:r>
        <w:rPr>
          <w:rStyle w:val="0MaintextChar"/>
          <w:lang w:val="en-US"/>
        </w:rPr>
        <w:t xml:space="preserve">32.4 is roughly </w:t>
      </w:r>
      <m:oMath>
        <m:r>
          <w:rPr>
            <w:rFonts w:ascii="Cambria Math" w:hAnsi="Cambria Math"/>
          </w:rPr>
          <m:t>20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c</m:t>
                    </m:r>
                  </m:num>
                  <m:den>
                    <m:r>
                      <w:rPr>
                        <w:rFonts w:ascii="Cambria Math" w:hAnsi="Cambria Math"/>
                      </w:rPr>
                      <m:t>4π</m:t>
                    </m:r>
                    <m:sSup>
                      <m:sSupPr>
                        <m:ctrlPr>
                          <w:rPr>
                            <w:rFonts w:ascii="Cambria Math" w:hAnsi="Cambria Math"/>
                            <w:i/>
                          </w:rPr>
                        </m:ctrlPr>
                      </m:sSupPr>
                      <m:e>
                        <m:r>
                          <w:rPr>
                            <w:rFonts w:ascii="Cambria Math" w:hAnsi="Cambria Math"/>
                          </w:rPr>
                          <m:t>10</m:t>
                        </m:r>
                      </m:e>
                      <m:sup>
                        <m:r>
                          <w:rPr>
                            <w:rFonts w:ascii="Cambria Math" w:hAnsi="Cambria Math"/>
                          </w:rPr>
                          <m:t>9</m:t>
                        </m:r>
                      </m:sup>
                    </m:sSup>
                  </m:den>
                </m:f>
              </m:e>
            </m:d>
            <m:ctrlPr>
              <w:rPr>
                <w:rFonts w:ascii="Cambria Math" w:hAnsi="Cambria Math"/>
                <w:i/>
              </w:rPr>
            </m:ctrlPr>
          </m:e>
        </m:func>
        <m:r>
          <w:rPr>
            <w:rFonts w:ascii="Cambria Math" w:hAnsi="Cambria Math"/>
          </w:rPr>
          <m:t xml:space="preserve"> </m:t>
        </m:r>
      </m:oMath>
      <w:r>
        <w:t>multiplier coefficient</w:t>
      </w:r>
    </w:p>
    <w:p w14:paraId="0073D393" w14:textId="309D85DC" w:rsidR="008618E5" w:rsidRPr="008618E5" w:rsidRDefault="0079592B" w:rsidP="00600369">
      <w:pPr>
        <w:pStyle w:val="0Maintext"/>
        <w:numPr>
          <w:ilvl w:val="0"/>
          <w:numId w:val="18"/>
        </w:numPr>
        <w:spacing w:line="276" w:lineRule="auto"/>
        <w:rPr>
          <w:lang w:val="en-US"/>
        </w:rPr>
      </w:pPr>
      <m:oMath>
        <m:sSub>
          <m:sSubPr>
            <m:ctrlPr>
              <w:rPr>
                <w:rFonts w:ascii="Cambria Math" w:hAnsi="Cambria Math"/>
                <w:i/>
              </w:rPr>
            </m:ctrlPr>
          </m:sSubPr>
          <m:e>
            <m:r>
              <w:rPr>
                <w:rFonts w:ascii="Cambria Math" w:hAnsi="Cambria Math"/>
              </w:rPr>
              <m:t>R</m:t>
            </m:r>
          </m:e>
          <m:sub>
            <m:r>
              <w:rPr>
                <w:rFonts w:ascii="Cambria Math" w:hAnsi="Cambria Math"/>
              </w:rPr>
              <m:t>dB</m:t>
            </m:r>
          </m:sub>
        </m:sSub>
      </m:oMath>
      <w:r w:rsidR="008618E5">
        <w:t xml:space="preserve"> is reflection attenuation coefficient (positive</w:t>
      </w:r>
      <w:r w:rsidR="00C7022F">
        <w:t>, in dB</w:t>
      </w:r>
      <w:r w:rsidR="008618E5">
        <w:t>)</w:t>
      </w:r>
    </w:p>
    <w:p w14:paraId="465857BF" w14:textId="7561AE7D" w:rsidR="008618E5" w:rsidRPr="00344EC8" w:rsidRDefault="008618E5" w:rsidP="008618E5">
      <w:pPr>
        <w:pStyle w:val="0Maintext"/>
        <w:spacing w:line="276" w:lineRule="auto"/>
        <w:rPr>
          <w:rStyle w:val="0MaintextChar"/>
          <w:lang w:val="en-US"/>
        </w:rPr>
      </w:pPr>
    </w:p>
    <w:p w14:paraId="26E63FAD" w14:textId="1969715D" w:rsidR="003F4E78" w:rsidRDefault="008618E5" w:rsidP="004841B1">
      <w:pPr>
        <w:pStyle w:val="0Maintext"/>
        <w:spacing w:line="276" w:lineRule="auto"/>
        <w:ind w:firstLine="0"/>
        <w:rPr>
          <w:rStyle w:val="0MaintextChar"/>
          <w:lang w:val="en-US"/>
        </w:rPr>
      </w:pPr>
      <w:r>
        <w:rPr>
          <w:rStyle w:val="0MaintextChar"/>
          <w:lang w:val="en-US"/>
        </w:rPr>
        <w:t>For large/environment objects reflection attenuation coefficient can be calculated using Fresnel equations.</w:t>
      </w:r>
    </w:p>
    <w:p w14:paraId="25A9F3CC" w14:textId="7A018E12" w:rsidR="008618E5" w:rsidRDefault="008618E5" w:rsidP="004841B1">
      <w:pPr>
        <w:pStyle w:val="0Maintext"/>
        <w:spacing w:line="276" w:lineRule="auto"/>
        <w:ind w:firstLine="0"/>
        <w:rPr>
          <w:rStyle w:val="0MaintextChar"/>
          <w:lang w:val="ru-RU"/>
        </w:rPr>
      </w:pPr>
      <w:r>
        <w:rPr>
          <w:rStyle w:val="0MaintextChar"/>
          <w:lang w:val="en-US"/>
        </w:rPr>
        <w:t>For small object is it basically the object RCS, calculated on the base of RCS methodology.</w:t>
      </w:r>
    </w:p>
    <w:p w14:paraId="50DB7490" w14:textId="684EA596" w:rsidR="00393CD4" w:rsidRDefault="00393CD4" w:rsidP="004841B1">
      <w:pPr>
        <w:pStyle w:val="0Maintext"/>
        <w:spacing w:line="276" w:lineRule="auto"/>
        <w:ind w:firstLine="0"/>
        <w:rPr>
          <w:rStyle w:val="0MaintextChar"/>
          <w:lang w:val="ru-RU"/>
        </w:rPr>
      </w:pPr>
      <w:r>
        <w:rPr>
          <w:rStyle w:val="0MaintextChar"/>
          <w:lang w:val="en-US"/>
        </w:rPr>
        <w:t>For medium-sized objects we still can follow RCS</w:t>
      </w:r>
      <w:r w:rsidR="003879F8">
        <w:rPr>
          <w:rStyle w:val="0MaintextChar"/>
          <w:lang w:val="en-US"/>
        </w:rPr>
        <w:t xml:space="preserve"> methodology, but since far field requirement is typically violated, some ad-hoc or experimentally defined factor should be</w:t>
      </w:r>
      <w:r>
        <w:rPr>
          <w:rStyle w:val="0MaintextChar"/>
          <w:lang w:val="en-US"/>
        </w:rPr>
        <w:t xml:space="preserve"> </w:t>
      </w:r>
      <w:r w:rsidR="003879F8">
        <w:rPr>
          <w:rStyle w:val="0MaintextChar"/>
          <w:lang w:val="en-US"/>
        </w:rPr>
        <w:t>added.</w:t>
      </w:r>
    </w:p>
    <w:p w14:paraId="2C3349AE" w14:textId="77777777" w:rsidR="003879F8" w:rsidRDefault="003879F8" w:rsidP="004841B1">
      <w:pPr>
        <w:pStyle w:val="0Maintext"/>
        <w:spacing w:line="276" w:lineRule="auto"/>
        <w:ind w:firstLine="0"/>
        <w:rPr>
          <w:rStyle w:val="0MaintextChar"/>
          <w:lang w:val="ru-RU"/>
        </w:rPr>
      </w:pPr>
    </w:p>
    <w:p w14:paraId="469E580D" w14:textId="4A2A3291" w:rsidR="003879F8" w:rsidRPr="00BD1047" w:rsidRDefault="001A14CC" w:rsidP="00903216">
      <w:pPr>
        <w:pStyle w:val="0Maintext"/>
        <w:spacing w:line="276" w:lineRule="auto"/>
        <w:ind w:firstLine="0"/>
        <w:rPr>
          <w:rStyle w:val="0MaintextChar"/>
          <w:i/>
          <w:sz w:val="22"/>
          <w:lang w:val="en-US"/>
        </w:rPr>
      </w:pPr>
      <w:r w:rsidRPr="001A14CC">
        <w:rPr>
          <w:b/>
          <w:i/>
          <w:lang w:val="en-US"/>
        </w:rPr>
        <w:t xml:space="preserve">Proposal </w:t>
      </w:r>
      <w:r>
        <w:rPr>
          <w:b/>
          <w:i/>
          <w:lang w:val="en-US"/>
        </w:rPr>
        <w:fldChar w:fldCharType="begin"/>
      </w:r>
      <w:r>
        <w:rPr>
          <w:b/>
          <w:i/>
          <w:lang w:val="en-US"/>
        </w:rPr>
        <w:instrText xml:space="preserve"> SEQ Proposal \* ARABIC \* MERGEFORMAT  \* MERGEFORMAT </w:instrText>
      </w:r>
      <w:r>
        <w:rPr>
          <w:b/>
          <w:i/>
          <w:lang w:val="en-US"/>
        </w:rPr>
        <w:fldChar w:fldCharType="separate"/>
      </w:r>
      <w:r w:rsidR="00D31610">
        <w:rPr>
          <w:b/>
          <w:i/>
          <w:noProof/>
          <w:lang w:val="en-US"/>
        </w:rPr>
        <w:t>2</w:t>
      </w:r>
      <w:r>
        <w:rPr>
          <w:b/>
          <w:i/>
          <w:lang w:val="en-US"/>
        </w:rPr>
        <w:fldChar w:fldCharType="end"/>
      </w:r>
      <w:r w:rsidR="00903216">
        <w:rPr>
          <w:b/>
          <w:i/>
          <w:lang w:val="en-US"/>
        </w:rPr>
        <w:t>:</w:t>
      </w:r>
      <w:r>
        <w:rPr>
          <w:b/>
          <w:lang w:val="en-US"/>
        </w:rPr>
        <w:t xml:space="preserve"> </w:t>
      </w:r>
      <w:r w:rsidR="003879F8" w:rsidRPr="00BD1047">
        <w:rPr>
          <w:rStyle w:val="0MaintextChar"/>
          <w:i/>
          <w:sz w:val="22"/>
          <w:lang w:val="en-US"/>
        </w:rPr>
        <w:t>Sensing targets can be classified by comparing the object typical dimension with the 1</w:t>
      </w:r>
      <w:r w:rsidR="003879F8" w:rsidRPr="00BD1047">
        <w:rPr>
          <w:rStyle w:val="0MaintextChar"/>
          <w:i/>
          <w:sz w:val="22"/>
          <w:vertAlign w:val="superscript"/>
          <w:lang w:val="en-US"/>
        </w:rPr>
        <w:t>st</w:t>
      </w:r>
      <w:r w:rsidR="003879F8" w:rsidRPr="00BD1047">
        <w:rPr>
          <w:rStyle w:val="0MaintextChar"/>
          <w:i/>
          <w:sz w:val="22"/>
          <w:lang w:val="en-US"/>
        </w:rPr>
        <w:t xml:space="preserve"> Fresnel zone size (</w:t>
      </w:r>
      <m:oMath>
        <m:rad>
          <m:radPr>
            <m:degHide m:val="1"/>
            <m:ctrlPr>
              <w:rPr>
                <w:rFonts w:ascii="Cambria Math" w:hAnsi="Cambria Math" w:cstheme="minorBidi"/>
                <w:i/>
                <w:sz w:val="22"/>
              </w:rPr>
            </m:ctrlPr>
          </m:radPr>
          <m:deg/>
          <m:e>
            <m:r>
              <w:rPr>
                <w:rFonts w:ascii="Cambria Math" w:hAnsi="Cambria Math"/>
                <w:sz w:val="22"/>
              </w:rPr>
              <m:t>λd/2</m:t>
            </m:r>
          </m:e>
        </m:rad>
      </m:oMath>
      <w:r w:rsidR="003879F8" w:rsidRPr="00BD1047">
        <w:rPr>
          <w:rStyle w:val="0MaintextChar"/>
          <w:i/>
          <w:sz w:val="22"/>
          <w:lang w:val="en-US"/>
        </w:rPr>
        <w:t xml:space="preserve">). </w:t>
      </w:r>
    </w:p>
    <w:p w14:paraId="28684F02" w14:textId="5B6AE4D9" w:rsidR="003879F8" w:rsidRPr="00BD1047" w:rsidRDefault="003879F8" w:rsidP="00600369">
      <w:pPr>
        <w:pStyle w:val="0Maintext"/>
        <w:numPr>
          <w:ilvl w:val="0"/>
          <w:numId w:val="19"/>
        </w:numPr>
        <w:spacing w:line="276" w:lineRule="auto"/>
        <w:rPr>
          <w:i/>
          <w:sz w:val="22"/>
          <w:lang w:val="en-US"/>
        </w:rPr>
      </w:pPr>
      <w:r w:rsidRPr="00BD1047">
        <w:rPr>
          <w:i/>
          <w:sz w:val="22"/>
          <w:lang w:val="en-US"/>
        </w:rPr>
        <w:t>Environment (large object) D&gt;&gt;</w:t>
      </w:r>
      <m:oMath>
        <m:rad>
          <m:radPr>
            <m:degHide m:val="1"/>
            <m:ctrlPr>
              <w:rPr>
                <w:rFonts w:ascii="Cambria Math" w:hAnsi="Cambria Math" w:cstheme="minorBidi"/>
                <w:i/>
                <w:sz w:val="22"/>
                <w:lang w:val="en-US"/>
              </w:rPr>
            </m:ctrlPr>
          </m:radPr>
          <m:deg/>
          <m:e>
            <m:r>
              <w:rPr>
                <w:rFonts w:ascii="Cambria Math" w:hAnsi="Cambria Math"/>
                <w:sz w:val="22"/>
                <w:lang w:val="en-US"/>
              </w:rPr>
              <m:t>λd/2</m:t>
            </m:r>
          </m:e>
        </m:rad>
      </m:oMath>
      <w:r w:rsidRPr="00BD1047">
        <w:rPr>
          <w:i/>
          <w:sz w:val="22"/>
          <w:lang w:val="en-US"/>
        </w:rPr>
        <w:t xml:space="preserve">, </w:t>
      </w:r>
    </w:p>
    <w:p w14:paraId="18B55D30" w14:textId="77777777" w:rsidR="00133028" w:rsidRPr="00BD1047" w:rsidRDefault="00133028" w:rsidP="00600369">
      <w:pPr>
        <w:pStyle w:val="0Maintext"/>
        <w:numPr>
          <w:ilvl w:val="0"/>
          <w:numId w:val="20"/>
        </w:numPr>
        <w:spacing w:line="276" w:lineRule="auto"/>
        <w:rPr>
          <w:rStyle w:val="0MaintextChar"/>
          <w:i/>
          <w:sz w:val="22"/>
          <w:lang w:val="en-US"/>
        </w:rPr>
      </w:pPr>
      <w:r w:rsidRPr="00BD1047">
        <w:rPr>
          <w:rStyle w:val="0MaintextChar"/>
          <w:i/>
          <w:sz w:val="22"/>
          <w:lang w:val="en-US"/>
        </w:rPr>
        <w:t>Pathloss is calculated in accordance with Eq. 1</w:t>
      </w:r>
    </w:p>
    <w:p w14:paraId="00C4BEED" w14:textId="77777777" w:rsidR="00133028" w:rsidRPr="00BD1047" w:rsidRDefault="00133028" w:rsidP="00600369">
      <w:pPr>
        <w:pStyle w:val="0Maintext"/>
        <w:numPr>
          <w:ilvl w:val="0"/>
          <w:numId w:val="20"/>
        </w:numPr>
        <w:spacing w:line="276" w:lineRule="auto"/>
        <w:rPr>
          <w:rStyle w:val="0MaintextChar"/>
          <w:i/>
          <w:sz w:val="22"/>
          <w:lang w:val="en-US"/>
        </w:rPr>
      </w:pPr>
      <w:r w:rsidRPr="00BD1047">
        <w:rPr>
          <w:rStyle w:val="0MaintextChar"/>
          <w:i/>
          <w:sz w:val="22"/>
          <w:lang w:val="en-US"/>
        </w:rPr>
        <w:t>Reflection attenuation is calculated via Fresnel equations based on incident angle and material properties</w:t>
      </w:r>
    </w:p>
    <w:p w14:paraId="04422774" w14:textId="4350333C" w:rsidR="003879F8" w:rsidRPr="00BD1047" w:rsidRDefault="003879F8" w:rsidP="00600369">
      <w:pPr>
        <w:pStyle w:val="0Maintext"/>
        <w:numPr>
          <w:ilvl w:val="0"/>
          <w:numId w:val="19"/>
        </w:numPr>
        <w:spacing w:line="276" w:lineRule="auto"/>
        <w:rPr>
          <w:i/>
          <w:sz w:val="22"/>
          <w:lang w:val="en-US"/>
        </w:rPr>
      </w:pPr>
      <w:r w:rsidRPr="00BD1047">
        <w:rPr>
          <w:i/>
          <w:sz w:val="22"/>
          <w:lang w:val="en-US"/>
        </w:rPr>
        <w:t>Medium-size object D</w:t>
      </w:r>
      <m:oMath>
        <m:r>
          <w:rPr>
            <w:rFonts w:ascii="Cambria Math" w:hAnsi="Cambria Math"/>
            <w:sz w:val="22"/>
            <w:lang w:val="en-US"/>
          </w:rPr>
          <m:t>≈</m:t>
        </m:r>
        <m:rad>
          <m:radPr>
            <m:degHide m:val="1"/>
            <m:ctrlPr>
              <w:rPr>
                <w:rFonts w:ascii="Cambria Math" w:hAnsi="Cambria Math" w:cstheme="minorBidi"/>
                <w:i/>
                <w:sz w:val="22"/>
                <w:lang w:val="en-US"/>
              </w:rPr>
            </m:ctrlPr>
          </m:radPr>
          <m:deg/>
          <m:e>
            <m:r>
              <w:rPr>
                <w:rFonts w:ascii="Cambria Math" w:hAnsi="Cambria Math"/>
                <w:sz w:val="22"/>
                <w:lang w:val="en-US"/>
              </w:rPr>
              <m:t>λd/2</m:t>
            </m:r>
          </m:e>
        </m:rad>
      </m:oMath>
      <w:r w:rsidRPr="00BD1047">
        <w:rPr>
          <w:i/>
          <w:sz w:val="22"/>
          <w:lang w:val="en-US"/>
        </w:rPr>
        <w:t xml:space="preserve">, </w:t>
      </w:r>
    </w:p>
    <w:p w14:paraId="73B3D33A" w14:textId="296CA952" w:rsidR="00133028" w:rsidRPr="00BD1047" w:rsidRDefault="00133028" w:rsidP="00600369">
      <w:pPr>
        <w:pStyle w:val="0Maintext"/>
        <w:numPr>
          <w:ilvl w:val="0"/>
          <w:numId w:val="21"/>
        </w:numPr>
        <w:spacing w:line="276" w:lineRule="auto"/>
        <w:rPr>
          <w:rStyle w:val="0MaintextChar"/>
          <w:i/>
          <w:sz w:val="22"/>
          <w:lang w:val="en-US"/>
        </w:rPr>
      </w:pPr>
      <w:r w:rsidRPr="00BD1047">
        <w:rPr>
          <w:rStyle w:val="0MaintextChar"/>
          <w:i/>
          <w:sz w:val="22"/>
          <w:lang w:val="en-US"/>
        </w:rPr>
        <w:t>Pathloss is calculated in accordance with Eq. 2</w:t>
      </w:r>
    </w:p>
    <w:p w14:paraId="54BB4863" w14:textId="6703D112" w:rsidR="00133028" w:rsidRPr="00BD1047" w:rsidRDefault="00133028" w:rsidP="00600369">
      <w:pPr>
        <w:pStyle w:val="0Maintext"/>
        <w:numPr>
          <w:ilvl w:val="0"/>
          <w:numId w:val="21"/>
        </w:numPr>
        <w:spacing w:line="276" w:lineRule="auto"/>
        <w:rPr>
          <w:rStyle w:val="0MaintextChar"/>
          <w:i/>
          <w:sz w:val="22"/>
          <w:lang w:val="en-US"/>
        </w:rPr>
      </w:pPr>
      <w:r w:rsidRPr="00BD1047">
        <w:rPr>
          <w:rStyle w:val="0MaintextChar"/>
          <w:i/>
          <w:sz w:val="22"/>
          <w:lang w:val="en-US"/>
        </w:rPr>
        <w:t>Reflection attenuation is calculated using random RCS methodology described on corresponding tdoc with some correction factor</w:t>
      </w:r>
    </w:p>
    <w:p w14:paraId="273107DA" w14:textId="034CCE0B" w:rsidR="00133028" w:rsidRPr="00BD1047" w:rsidRDefault="00133028" w:rsidP="00600369">
      <w:pPr>
        <w:pStyle w:val="0Maintext"/>
        <w:numPr>
          <w:ilvl w:val="0"/>
          <w:numId w:val="19"/>
        </w:numPr>
        <w:spacing w:line="276" w:lineRule="auto"/>
        <w:rPr>
          <w:i/>
          <w:sz w:val="22"/>
          <w:lang w:val="en-US"/>
        </w:rPr>
      </w:pPr>
      <w:r w:rsidRPr="00BD1047">
        <w:rPr>
          <w:i/>
          <w:sz w:val="22"/>
          <w:lang w:val="en-US"/>
        </w:rPr>
        <w:t>Small object</w:t>
      </w:r>
      <w:r w:rsidR="003879F8" w:rsidRPr="00BD1047">
        <w:rPr>
          <w:i/>
          <w:sz w:val="22"/>
          <w:lang w:val="en-US"/>
        </w:rPr>
        <w:t xml:space="preserve"> D</w:t>
      </w:r>
      <w:r w:rsidRPr="00BD1047">
        <w:rPr>
          <w:i/>
          <w:sz w:val="22"/>
          <w:lang w:val="en-US"/>
        </w:rPr>
        <w:t>&lt;&lt;</w:t>
      </w:r>
      <m:oMath>
        <m:rad>
          <m:radPr>
            <m:degHide m:val="1"/>
            <m:ctrlPr>
              <w:rPr>
                <w:rFonts w:ascii="Cambria Math" w:hAnsi="Cambria Math" w:cstheme="minorBidi"/>
                <w:i/>
                <w:sz w:val="22"/>
                <w:lang w:val="en-US"/>
              </w:rPr>
            </m:ctrlPr>
          </m:radPr>
          <m:deg/>
          <m:e>
            <m:r>
              <w:rPr>
                <w:rFonts w:ascii="Cambria Math" w:hAnsi="Cambria Math"/>
                <w:sz w:val="22"/>
                <w:lang w:val="en-US"/>
              </w:rPr>
              <m:t>λd/2</m:t>
            </m:r>
          </m:e>
        </m:rad>
      </m:oMath>
      <w:r w:rsidR="003879F8" w:rsidRPr="00BD1047">
        <w:rPr>
          <w:i/>
          <w:sz w:val="22"/>
          <w:lang w:val="en-US"/>
        </w:rPr>
        <w:t xml:space="preserve">, </w:t>
      </w:r>
    </w:p>
    <w:p w14:paraId="08BEBF84" w14:textId="79AB16DD" w:rsidR="00133028" w:rsidRPr="00BD1047" w:rsidRDefault="00133028" w:rsidP="00600369">
      <w:pPr>
        <w:pStyle w:val="0Maintext"/>
        <w:numPr>
          <w:ilvl w:val="0"/>
          <w:numId w:val="22"/>
        </w:numPr>
        <w:spacing w:line="276" w:lineRule="auto"/>
        <w:rPr>
          <w:rStyle w:val="0MaintextChar"/>
          <w:i/>
          <w:sz w:val="22"/>
          <w:lang w:val="en-US"/>
        </w:rPr>
      </w:pPr>
      <w:r w:rsidRPr="00BD1047">
        <w:rPr>
          <w:rStyle w:val="0MaintextChar"/>
          <w:i/>
          <w:sz w:val="22"/>
          <w:lang w:val="en-US"/>
        </w:rPr>
        <w:t>Pathloss is calculated in accordance with Eq. 3</w:t>
      </w:r>
    </w:p>
    <w:p w14:paraId="0EEA3A48" w14:textId="38755806" w:rsidR="00133028" w:rsidRPr="00BD1047" w:rsidRDefault="00133028" w:rsidP="00600369">
      <w:pPr>
        <w:pStyle w:val="0Maintext"/>
        <w:numPr>
          <w:ilvl w:val="0"/>
          <w:numId w:val="22"/>
        </w:numPr>
        <w:spacing w:line="276" w:lineRule="auto"/>
        <w:rPr>
          <w:rStyle w:val="0MaintextChar"/>
          <w:i/>
          <w:sz w:val="22"/>
          <w:lang w:val="en-US"/>
        </w:rPr>
      </w:pPr>
      <w:r w:rsidRPr="00BD1047">
        <w:rPr>
          <w:rStyle w:val="0MaintextChar"/>
          <w:i/>
          <w:sz w:val="22"/>
          <w:lang w:val="en-US"/>
        </w:rPr>
        <w:t>Reflection attenuation is calculated using random RCS methodology described on corresponding tdoc with some correction factor</w:t>
      </w:r>
    </w:p>
    <w:p w14:paraId="2BE73040" w14:textId="4AC36AB5" w:rsidR="004841B1" w:rsidRDefault="004C02DF" w:rsidP="00DB3C23">
      <w:pPr>
        <w:pStyle w:val="6"/>
        <w:rPr>
          <w:rStyle w:val="0MaintextChar"/>
          <w:lang w:val="en-US"/>
        </w:rPr>
      </w:pPr>
      <w:r>
        <w:rPr>
          <w:rStyle w:val="0MaintextChar"/>
          <w:lang w:val="en-US"/>
        </w:rPr>
        <w:t xml:space="preserve">Step 3. </w:t>
      </w:r>
      <w:r w:rsidR="00EE1DC1">
        <w:rPr>
          <w:rStyle w:val="0MaintextChar"/>
          <w:lang w:val="en-US"/>
        </w:rPr>
        <w:t>Shadow fading</w:t>
      </w:r>
    </w:p>
    <w:p w14:paraId="0A63A172" w14:textId="54436EBD" w:rsidR="00DB3C23" w:rsidRDefault="00DB3C23" w:rsidP="00500674">
      <w:pPr>
        <w:pStyle w:val="0Maintext"/>
      </w:pPr>
      <w:r>
        <w:t>Shadow fading factor can be added to the calculated pathloss values. Since we explicitly define reflecting object and will add reflection attenuation separately, SF dispersion should be equal to the value corresponding to the LOS</w:t>
      </w:r>
      <w:r w:rsidR="00500674">
        <w:t xml:space="preserve"> state for given scenario (</w:t>
      </w:r>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=4 dB</m:t>
        </m:r>
      </m:oMath>
      <w:r w:rsidR="00500674">
        <w:t>)</w:t>
      </w:r>
    </w:p>
    <w:p w14:paraId="16B735DA" w14:textId="1A0F7C4F" w:rsidR="00500674" w:rsidRDefault="0072406C" w:rsidP="00500674">
      <w:pPr>
        <w:pStyle w:val="6"/>
        <w:rPr>
          <w:rStyle w:val="0MaintextChar"/>
          <w:lang w:val="en-US"/>
        </w:rPr>
      </w:pPr>
      <w:r>
        <w:rPr>
          <w:rStyle w:val="0MaintextChar"/>
          <w:lang w:val="en-US"/>
        </w:rPr>
        <w:t>Step 4. Angles</w:t>
      </w:r>
    </w:p>
    <w:p w14:paraId="5F20B558" w14:textId="551ABF0E" w:rsidR="0072406C" w:rsidRDefault="0072406C" w:rsidP="0072406C">
      <w:pPr>
        <w:pStyle w:val="0Maintext"/>
      </w:pPr>
      <w:r>
        <w:t xml:space="preserve">Target channel AOA/AOD, ZoA/ZoD are explicitly defined by the geometry and mutual positions of the transmitter, receiver and sensing target. </w:t>
      </w:r>
    </w:p>
    <w:p w14:paraId="538B0EB0" w14:textId="77777777" w:rsidR="00BD1047" w:rsidRPr="0072406C" w:rsidRDefault="00BD1047" w:rsidP="0072406C">
      <w:pPr>
        <w:pStyle w:val="0Maintext"/>
      </w:pPr>
    </w:p>
    <w:p w14:paraId="28140CEE" w14:textId="44D917AA" w:rsidR="00462145" w:rsidRDefault="0072406C" w:rsidP="00500674">
      <w:pPr>
        <w:pStyle w:val="6"/>
        <w:rPr>
          <w:rStyle w:val="0MaintextChar"/>
          <w:lang w:val="en-US"/>
        </w:rPr>
      </w:pPr>
      <w:r>
        <w:rPr>
          <w:rStyle w:val="0MaintextChar"/>
          <w:lang w:val="en-US"/>
        </w:rPr>
        <w:t>Spatial consistency</w:t>
      </w:r>
    </w:p>
    <w:p w14:paraId="3BE6208D" w14:textId="1F5E6CB9" w:rsidR="0011702D" w:rsidRDefault="0011702D" w:rsidP="0011702D">
      <w:pPr>
        <w:rPr>
          <w:lang w:eastAsia="en-US"/>
        </w:rPr>
      </w:pPr>
      <w:r>
        <w:rPr>
          <w:lang w:eastAsia="en-US"/>
        </w:rPr>
        <w:t>So far in the description of the sensing target channel we have used the following random values:</w:t>
      </w:r>
    </w:p>
    <w:p w14:paraId="4F376C70" w14:textId="214A4DCC" w:rsidR="005605A6" w:rsidRDefault="005605A6" w:rsidP="00600369">
      <w:pPr>
        <w:pStyle w:val="a"/>
        <w:numPr>
          <w:ilvl w:val="0"/>
          <w:numId w:val="22"/>
        </w:numPr>
        <w:rPr>
          <w:lang w:eastAsia="en-US"/>
        </w:rPr>
      </w:pPr>
      <w:r>
        <w:rPr>
          <w:lang w:eastAsia="en-US"/>
        </w:rPr>
        <w:t>LOS state, defined by comparing the uniform random with the LOS probability</w:t>
      </w:r>
    </w:p>
    <w:p w14:paraId="7E0C7C32" w14:textId="69E32B10" w:rsidR="005605A6" w:rsidRDefault="005605A6" w:rsidP="00600369">
      <w:pPr>
        <w:pStyle w:val="a"/>
        <w:numPr>
          <w:ilvl w:val="0"/>
          <w:numId w:val="22"/>
        </w:numPr>
        <w:rPr>
          <w:lang w:eastAsia="en-US"/>
        </w:rPr>
      </w:pPr>
      <w:r>
        <w:rPr>
          <w:lang w:eastAsia="en-US"/>
        </w:rPr>
        <w:t>Shadow fading, defined as Gaussian random value</w:t>
      </w:r>
    </w:p>
    <w:p w14:paraId="08C0DCCC" w14:textId="27CE3D29" w:rsidR="005605A6" w:rsidRDefault="005605A6" w:rsidP="00600369">
      <w:pPr>
        <w:pStyle w:val="a"/>
        <w:numPr>
          <w:ilvl w:val="0"/>
          <w:numId w:val="22"/>
        </w:numPr>
        <w:rPr>
          <w:lang w:eastAsia="en-US"/>
        </w:rPr>
      </w:pPr>
      <w:r>
        <w:rPr>
          <w:lang w:eastAsia="en-US"/>
        </w:rPr>
        <w:t>RCS, which can be described by random value with different possible distributions.</w:t>
      </w:r>
    </w:p>
    <w:p w14:paraId="65E498C6" w14:textId="7766F0B7" w:rsidR="0060478F" w:rsidRDefault="0060478F" w:rsidP="00600369">
      <w:pPr>
        <w:pStyle w:val="a"/>
        <w:numPr>
          <w:ilvl w:val="0"/>
          <w:numId w:val="22"/>
        </w:numPr>
        <w:rPr>
          <w:lang w:eastAsia="en-US"/>
        </w:rPr>
      </w:pPr>
      <w:r>
        <w:rPr>
          <w:lang w:eastAsia="en-US"/>
        </w:rPr>
        <w:t>Random phase change upon reflection.</w:t>
      </w:r>
    </w:p>
    <w:p w14:paraId="73CCC404" w14:textId="0E2D0A6A" w:rsidR="005605A6" w:rsidRDefault="00372215" w:rsidP="0011702D">
      <w:pPr>
        <w:rPr>
          <w:lang w:eastAsia="en-US"/>
        </w:rPr>
      </w:pPr>
      <w:r>
        <w:rPr>
          <w:lang w:eastAsia="en-US"/>
        </w:rPr>
        <w:t xml:space="preserve">LOS state and SF values are not correlated between them, but should be </w:t>
      </w:r>
      <w:r w:rsidRPr="00372215">
        <w:rPr>
          <w:u w:val="single"/>
          <w:lang w:eastAsia="en-US"/>
        </w:rPr>
        <w:t>spatially correlated</w:t>
      </w:r>
      <w:r>
        <w:rPr>
          <w:lang w:eastAsia="en-US"/>
        </w:rPr>
        <w:t xml:space="preserve"> with the corre</w:t>
      </w:r>
      <w:r>
        <w:rPr>
          <w:lang w:eastAsia="en-US"/>
        </w:rPr>
        <w:lastRenderedPageBreak/>
        <w:t>lation distance defined by the deployment scenario (</w:t>
      </w:r>
      <w:r>
        <w:rPr>
          <w:lang w:eastAsia="en-US"/>
        </w:rPr>
        <w:fldChar w:fldCharType="begin"/>
      </w:r>
      <w:r>
        <w:rPr>
          <w:lang w:eastAsia="en-US"/>
        </w:rPr>
        <w:instrText xml:space="preserve"> REF _Ref158808928 \r \h </w:instrText>
      </w:r>
      <w:r>
        <w:rPr>
          <w:lang w:eastAsia="en-US"/>
        </w:rPr>
      </w:r>
      <w:r>
        <w:rPr>
          <w:lang w:eastAsia="en-US"/>
        </w:rPr>
        <w:fldChar w:fldCharType="separate"/>
      </w:r>
      <w:r w:rsidR="00D31610">
        <w:rPr>
          <w:lang w:eastAsia="en-US"/>
        </w:rPr>
        <w:t>[1]</w:t>
      </w:r>
      <w:r>
        <w:rPr>
          <w:lang w:eastAsia="en-US"/>
        </w:rPr>
        <w:fldChar w:fldCharType="end"/>
      </w:r>
      <w:r>
        <w:rPr>
          <w:lang w:eastAsia="en-US"/>
        </w:rPr>
        <w:t>,</w:t>
      </w:r>
      <w:r w:rsidRPr="00372215">
        <w:t xml:space="preserve"> </w:t>
      </w:r>
      <w:r w:rsidRPr="00372215">
        <w:rPr>
          <w:lang w:eastAsia="en-US"/>
        </w:rPr>
        <w:t>Table 7.5-6</w:t>
      </w:r>
      <w:r>
        <w:rPr>
          <w:lang w:eastAsia="en-US"/>
        </w:rPr>
        <w:t>)</w:t>
      </w:r>
    </w:p>
    <w:p w14:paraId="6DF306F2" w14:textId="733CB0E9" w:rsidR="0011702D" w:rsidRDefault="00372215" w:rsidP="008A627C">
      <w:pPr>
        <w:pStyle w:val="0Maintext"/>
      </w:pPr>
      <w:r>
        <w:t xml:space="preserve">The RCS of the real objects have very sharp angular dependence, as it was shown by multiple measurement results. Small changes in observation angles can lead to significant changes in the received power. </w:t>
      </w:r>
      <w:r w:rsidR="008A627C">
        <w:t xml:space="preserve">So, the RX position change may also least to sharp RCS change within the limits. Thus, correlation distance for the random RCS should be really low. For simplification we can assume that </w:t>
      </w:r>
      <w:r w:rsidR="005A4FD8">
        <w:t>RCS (and random phase) have no spatial correlation.</w:t>
      </w:r>
    </w:p>
    <w:p w14:paraId="550652D0" w14:textId="77777777" w:rsidR="00721764" w:rsidRDefault="00721764" w:rsidP="008A627C">
      <w:pPr>
        <w:pStyle w:val="0Maintext"/>
      </w:pPr>
    </w:p>
    <w:p w14:paraId="0425A0E3" w14:textId="2862131D" w:rsidR="00721764" w:rsidRPr="00BD1047" w:rsidRDefault="001A14CC" w:rsidP="00721764">
      <w:pPr>
        <w:pStyle w:val="0Maintext"/>
        <w:spacing w:line="276" w:lineRule="auto"/>
        <w:ind w:firstLine="0"/>
        <w:rPr>
          <w:rStyle w:val="0MaintextChar"/>
          <w:i/>
          <w:sz w:val="22"/>
          <w:lang w:val="en-US"/>
        </w:rPr>
      </w:pPr>
      <w:r w:rsidRPr="001A14CC">
        <w:rPr>
          <w:b/>
          <w:i/>
          <w:lang w:val="en-US"/>
        </w:rPr>
        <w:t xml:space="preserve">Proposal </w:t>
      </w:r>
      <w:r w:rsidRPr="001A14CC">
        <w:rPr>
          <w:b/>
          <w:i/>
          <w:lang w:val="en-US"/>
        </w:rPr>
        <w:fldChar w:fldCharType="begin"/>
      </w:r>
      <w:r w:rsidRPr="001A14CC">
        <w:rPr>
          <w:b/>
          <w:i/>
          <w:lang w:val="en-US"/>
        </w:rPr>
        <w:instrText xml:space="preserve"> SEQ Proposal \* ARABIC \* MERGEFORMAT </w:instrText>
      </w:r>
      <w:r w:rsidRPr="001A14CC">
        <w:rPr>
          <w:b/>
          <w:i/>
          <w:lang w:val="en-US"/>
        </w:rPr>
        <w:fldChar w:fldCharType="separate"/>
      </w:r>
      <w:r w:rsidR="00D31610">
        <w:rPr>
          <w:b/>
          <w:i/>
          <w:noProof/>
          <w:lang w:val="en-US"/>
        </w:rPr>
        <w:t>3</w:t>
      </w:r>
      <w:r w:rsidRPr="001A14CC">
        <w:rPr>
          <w:b/>
          <w:i/>
          <w:lang w:val="en-US"/>
        </w:rPr>
        <w:fldChar w:fldCharType="end"/>
      </w:r>
      <w:r w:rsidR="00393D41">
        <w:rPr>
          <w:b/>
          <w:i/>
          <w:lang w:val="en-US"/>
        </w:rPr>
        <w:t>:</w:t>
      </w:r>
      <w:r w:rsidRPr="001A14CC">
        <w:rPr>
          <w:b/>
          <w:i/>
          <w:lang w:val="en-US"/>
        </w:rPr>
        <w:t xml:space="preserve"> </w:t>
      </w:r>
      <w:r w:rsidR="00721764" w:rsidRPr="001A14CC">
        <w:rPr>
          <w:rStyle w:val="0MaintextChar"/>
          <w:i/>
          <w:sz w:val="22"/>
          <w:lang w:val="en-US"/>
        </w:rPr>
        <w:t>LOS</w:t>
      </w:r>
      <w:r w:rsidR="00721764">
        <w:rPr>
          <w:rStyle w:val="0MaintextChar"/>
          <w:i/>
          <w:sz w:val="22"/>
          <w:lang w:val="en-US"/>
        </w:rPr>
        <w:t xml:space="preserve"> state and Shadow Fading should have the same spatial correlations distance and procedures as baseline deployment scenario. Random RCS</w:t>
      </w:r>
      <w:r w:rsidR="005A4FD8">
        <w:rPr>
          <w:rStyle w:val="0MaintextChar"/>
          <w:i/>
          <w:sz w:val="22"/>
          <w:lang w:val="en-US"/>
        </w:rPr>
        <w:t xml:space="preserve"> and random ray phase are</w:t>
      </w:r>
      <w:r w:rsidR="00721764">
        <w:rPr>
          <w:rStyle w:val="0MaintextChar"/>
          <w:i/>
          <w:sz w:val="22"/>
          <w:lang w:val="en-US"/>
        </w:rPr>
        <w:t xml:space="preserve"> assum</w:t>
      </w:r>
      <w:r w:rsidR="005A4FD8">
        <w:rPr>
          <w:rStyle w:val="0MaintextChar"/>
          <w:i/>
          <w:sz w:val="22"/>
          <w:lang w:val="en-US"/>
        </w:rPr>
        <w:t>ed to be spatially uncorrelated (but same for antenna array)</w:t>
      </w:r>
    </w:p>
    <w:p w14:paraId="4FB8EB3F" w14:textId="77777777" w:rsidR="00721764" w:rsidRPr="0011702D" w:rsidRDefault="00721764" w:rsidP="008A627C">
      <w:pPr>
        <w:pStyle w:val="0Maintext"/>
      </w:pPr>
    </w:p>
    <w:p w14:paraId="192407BA" w14:textId="77777777" w:rsidR="001A14CC" w:rsidRPr="004B5212" w:rsidRDefault="001A14CC" w:rsidP="001A14CC">
      <w:pPr>
        <w:pStyle w:val="1"/>
        <w:rPr>
          <w:sz w:val="32"/>
          <w:szCs w:val="32"/>
        </w:rPr>
      </w:pPr>
      <w:r w:rsidRPr="004B5212">
        <w:rPr>
          <w:sz w:val="32"/>
          <w:szCs w:val="32"/>
        </w:rPr>
        <w:t>Definition and limitations of radar cross section (RCS) concept</w:t>
      </w:r>
    </w:p>
    <w:p w14:paraId="16491834" w14:textId="77777777" w:rsidR="001A14CC" w:rsidRDefault="001A14CC" w:rsidP="001A14CC">
      <w:pPr>
        <w:pStyle w:val="0Maintext"/>
      </w:pPr>
      <w:r w:rsidRPr="0041327B">
        <w:t>The</w:t>
      </w:r>
      <w:r>
        <w:t xml:space="preserve"> sensing as a fundamental</w:t>
      </w:r>
      <w:r w:rsidRPr="000604E3">
        <w:rPr>
          <w:lang w:val="en-US"/>
        </w:rPr>
        <w:t xml:space="preserve"> </w:t>
      </w:r>
      <w:r>
        <w:rPr>
          <w:lang w:val="en-US"/>
        </w:rPr>
        <w:t>feature</w:t>
      </w:r>
      <w:r w:rsidRPr="000604E3">
        <w:rPr>
          <w:lang w:val="en-US"/>
        </w:rPr>
        <w:t xml:space="preserve"> </w:t>
      </w:r>
      <w:r>
        <w:rPr>
          <w:lang w:val="en-US"/>
        </w:rPr>
        <w:t>of</w:t>
      </w:r>
      <w:r>
        <w:t xml:space="preserve"> ISAC </w:t>
      </w:r>
      <w:r>
        <w:rPr>
          <w:lang w:val="en-US"/>
        </w:rPr>
        <w:t>is aimed at discovering the presence and deriving the</w:t>
      </w:r>
      <w:r w:rsidRPr="0041327B">
        <w:t xml:space="preserve"> properties of </w:t>
      </w:r>
      <w:r>
        <w:t>a physical object</w:t>
      </w:r>
      <w:r w:rsidRPr="0041327B">
        <w:t xml:space="preserve"> </w:t>
      </w:r>
      <w:r>
        <w:t xml:space="preserve">of interest </w:t>
      </w:r>
      <w:r w:rsidRPr="0041327B">
        <w:t>(</w:t>
      </w:r>
      <w:r>
        <w:t>a sensing target</w:t>
      </w:r>
      <w:r w:rsidRPr="0041327B">
        <w:t>)</w:t>
      </w:r>
      <w:r>
        <w:t>. It is performed by single or multiple sensing receivers which perceive the result of interaction between the sensing target and the electromagnetic field generated by a sensing transmitter.</w:t>
      </w:r>
    </w:p>
    <w:p w14:paraId="0D324E1F" w14:textId="77777777" w:rsidR="001A14CC" w:rsidRDefault="001A14CC" w:rsidP="001A14CC">
      <w:pPr>
        <w:pStyle w:val="0Maintext"/>
        <w:spacing w:before="120"/>
      </w:pPr>
      <w:r>
        <w:t xml:space="preserve">In general, the energy of electromagnetic wave incident on the sensing target is both scattered and absorbed. The phenomenon of scattering appears as spreading the </w:t>
      </w:r>
      <w:r w:rsidRPr="005F5534">
        <w:t>impinging</w:t>
      </w:r>
      <w:r>
        <w:t xml:space="preserve"> energy in all directions and can be explained, e.g., by the concepts of</w:t>
      </w:r>
      <w:r w:rsidRPr="008B7D26">
        <w:t xml:space="preserve"> refl</w:t>
      </w:r>
      <w:r>
        <w:t>ection and diffraction. In practice, the sensing target</w:t>
      </w:r>
      <w:r w:rsidRPr="004A7A26">
        <w:t xml:space="preserve"> exhibit a </w:t>
      </w:r>
      <w:r>
        <w:t xml:space="preserve">complex </w:t>
      </w:r>
      <w:r w:rsidRPr="004A7A26">
        <w:t>mixture of specular and diffuse reflection</w:t>
      </w:r>
      <w:r>
        <w:t xml:space="preserve"> together with diffraction</w:t>
      </w:r>
      <w:r w:rsidRPr="004A7A26">
        <w:t>.</w:t>
      </w:r>
      <w:r>
        <w:t xml:space="preserve"> </w:t>
      </w:r>
      <w:r>
        <w:rPr>
          <w:lang w:val="en-US"/>
        </w:rPr>
        <w:t>Subject</w:t>
      </w:r>
      <w:r w:rsidRPr="00C0763A">
        <w:t xml:space="preserve"> to certain conditions</w:t>
      </w:r>
      <w:r>
        <w:t>, the contribution of one of these mechanisms into the scattered electromagnetic field may prevail. E.g., the diffraction is known to dominate when the size of sensing target is smaller than the wavelength. Anyway, such an interaction affects the overall electromagnetic field perceived by the sensing receiver.</w:t>
      </w:r>
    </w:p>
    <w:p w14:paraId="5DEBBCD3" w14:textId="77777777" w:rsidR="001A14CC" w:rsidRDefault="001A14CC" w:rsidP="001A14CC">
      <w:pPr>
        <w:pStyle w:val="0Maintext"/>
        <w:spacing w:before="120"/>
      </w:pPr>
      <w:r>
        <w:t xml:space="preserve">The properties of the scattered field can be determined in various ways. One can note the changes of field amplitude and phase at the reflection interface can be determined by the Fresnel reflection and transmission coefficients. The field due to diffraction can be found by means of </w:t>
      </w:r>
      <w:r w:rsidRPr="003D2D70">
        <w:t>Kirchhoff's diffraction formul</w:t>
      </w:r>
      <w:r>
        <w:t>a. Instead of reflection, the closed-form expressions describing the field due to the diffraction are known for some special cases only (e.g. the ‘knife-edge’ diffraction).</w:t>
      </w:r>
    </w:p>
    <w:p w14:paraId="37B7C205" w14:textId="77777777" w:rsidR="001A14CC" w:rsidRDefault="001A14CC" w:rsidP="001A14CC">
      <w:pPr>
        <w:pStyle w:val="0Maintext"/>
        <w:spacing w:before="120"/>
      </w:pPr>
      <w:r>
        <w:t xml:space="preserve">Nevertheless, the majority of </w:t>
      </w:r>
      <w:r w:rsidRPr="007C57C1">
        <w:rPr>
          <w:lang w:val="en-US"/>
        </w:rPr>
        <w:t xml:space="preserve">rigorous </w:t>
      </w:r>
      <w:r>
        <w:t xml:space="preserve">closed-form expressions introducing the result of reflection and diffraction refers to a flat, smooth, homogenous half-space boundary with infinite extension. This makes </w:t>
      </w:r>
      <w:r>
        <w:rPr>
          <w:lang w:val="en-US"/>
        </w:rPr>
        <w:t xml:space="preserve">the corresponding </w:t>
      </w:r>
      <w:r>
        <w:t xml:space="preserve">expressions </w:t>
      </w:r>
      <w:r>
        <w:rPr>
          <w:lang w:val="en-US"/>
        </w:rPr>
        <w:t xml:space="preserve">not strictly applicable for the representation of real sensing targets. </w:t>
      </w:r>
      <w:r>
        <w:t xml:space="preserve">Whereas in practice some restrictions can be somehow relaxed, e.g. a target can be considered as smooth one if its roughness is much smaller than the </w:t>
      </w:r>
      <w:r w:rsidRPr="00286618">
        <w:t>wavelength</w:t>
      </w:r>
      <w:r>
        <w:t>, the primary assumption that the target’s linear extension and its curvature radius are much larger than</w:t>
      </w:r>
      <w:r w:rsidRPr="00286618">
        <w:t xml:space="preserve"> the wavelength</w:t>
      </w:r>
      <w:r>
        <w:t xml:space="preserve"> should be met.</w:t>
      </w:r>
    </w:p>
    <w:p w14:paraId="1F9B0BB7" w14:textId="77777777" w:rsidR="001A14CC" w:rsidRDefault="001A14CC" w:rsidP="001A14CC">
      <w:pPr>
        <w:pStyle w:val="0Maintext"/>
        <w:spacing w:before="120"/>
      </w:pPr>
      <w:r>
        <w:t xml:space="preserve">The size of sensing targets addressed by ISAC systems is not so large compared to the wavelength, especially in FR1. The shape of sensing targets is utterly complex in most cases. Besides, these targets consist of different materials so they are not homogenous naturally. One can note the operation conditions of ISAC systems in this regard are quite close to that of traditional radar systems. Hence, such radar concept as a </w:t>
      </w:r>
      <w:r w:rsidRPr="00BF265A">
        <w:rPr>
          <w:lang w:val="en-US"/>
        </w:rPr>
        <w:t>radar cross section (RCS)</w:t>
      </w:r>
      <w:r>
        <w:rPr>
          <w:lang w:val="en-US"/>
        </w:rPr>
        <w:t xml:space="preserve"> can be used in application to ISAC problem to specify</w:t>
      </w:r>
      <w:r w:rsidRPr="00D13F47">
        <w:rPr>
          <w:lang w:val="en-US"/>
        </w:rPr>
        <w:t xml:space="preserve"> </w:t>
      </w:r>
      <w:r>
        <w:rPr>
          <w:lang w:val="en-US"/>
        </w:rPr>
        <w:t>the scattering properties of sensing target.</w:t>
      </w:r>
    </w:p>
    <w:p w14:paraId="1A1D336A" w14:textId="77777777" w:rsidR="001A14CC" w:rsidRDefault="001A14CC" w:rsidP="001A14CC">
      <w:pPr>
        <w:pStyle w:val="0Maintext"/>
        <w:spacing w:before="120"/>
        <w:rPr>
          <w:lang w:val="en-US"/>
        </w:rPr>
      </w:pPr>
      <w:r>
        <w:rPr>
          <w:lang w:val="en-US"/>
        </w:rPr>
        <w:t>B</w:t>
      </w:r>
      <w:r w:rsidRPr="00301078">
        <w:rPr>
          <w:lang w:val="en-US"/>
        </w:rPr>
        <w:t>asically</w:t>
      </w:r>
      <w:r>
        <w:rPr>
          <w:lang w:val="en-US"/>
        </w:rPr>
        <w:t>,</w:t>
      </w:r>
      <w:r w:rsidRPr="00301078">
        <w:rPr>
          <w:lang w:val="en-US"/>
        </w:rPr>
        <w:t xml:space="preserve"> </w:t>
      </w:r>
      <w:r>
        <w:rPr>
          <w:lang w:val="en-US"/>
        </w:rPr>
        <w:t xml:space="preserve">the RCS determines the amount of electromagnetic energy which reaches the sensing receiver due to scattering from the sensing target. So, in broad terms, the concept of RCS is an </w:t>
      </w:r>
      <w:r w:rsidRPr="007B7E0C">
        <w:rPr>
          <w:lang w:val="en-US"/>
        </w:rPr>
        <w:t xml:space="preserve">endeavor </w:t>
      </w:r>
      <w:r w:rsidRPr="00D13F47">
        <w:rPr>
          <w:lang w:val="en-US"/>
        </w:rPr>
        <w:t xml:space="preserve">to </w:t>
      </w:r>
      <w:r>
        <w:rPr>
          <w:lang w:val="en-US"/>
        </w:rPr>
        <w:t>specify</w:t>
      </w:r>
      <w:r w:rsidRPr="00D13F47">
        <w:rPr>
          <w:lang w:val="en-US"/>
        </w:rPr>
        <w:t xml:space="preserve"> the complex scattering behavior </w:t>
      </w:r>
      <w:r>
        <w:rPr>
          <w:lang w:val="en-US"/>
        </w:rPr>
        <w:t xml:space="preserve">(including reflection and diffraction) </w:t>
      </w:r>
      <w:r w:rsidRPr="00D13F47">
        <w:rPr>
          <w:lang w:val="en-US"/>
        </w:rPr>
        <w:t xml:space="preserve">of </w:t>
      </w:r>
      <w:r>
        <w:rPr>
          <w:lang w:val="en-US"/>
        </w:rPr>
        <w:t>the</w:t>
      </w:r>
      <w:r w:rsidRPr="00D13F47">
        <w:rPr>
          <w:lang w:val="en-US"/>
        </w:rPr>
        <w:t xml:space="preserve"> sensing target with a single parameter</w:t>
      </w:r>
      <w:r>
        <w:rPr>
          <w:lang w:val="en-US"/>
        </w:rPr>
        <w:t>.</w:t>
      </w:r>
    </w:p>
    <w:p w14:paraId="6D4A2B5E" w14:textId="77777777" w:rsidR="001A14CC" w:rsidRDefault="001A14CC" w:rsidP="001A14CC">
      <w:pPr>
        <w:pStyle w:val="0Maintext"/>
      </w:pPr>
    </w:p>
    <w:p w14:paraId="516EA863" w14:textId="7E046ABF" w:rsidR="001A14CC" w:rsidRPr="000A62F4" w:rsidRDefault="001A14CC" w:rsidP="002B5BDE">
      <w:pPr>
        <w:pStyle w:val="0Maintext"/>
        <w:spacing w:before="120"/>
        <w:ind w:firstLine="0"/>
        <w:rPr>
          <w:i/>
        </w:rPr>
      </w:pPr>
      <w:r w:rsidRPr="000A62F4">
        <w:rPr>
          <w:b/>
          <w:i/>
        </w:rPr>
        <w:t>Observation</w:t>
      </w:r>
      <w:r w:rsidR="0031762D">
        <w:rPr>
          <w:b/>
          <w:i/>
        </w:rPr>
        <w:t xml:space="preserve"> 5</w:t>
      </w:r>
      <w:r w:rsidRPr="000A62F4">
        <w:rPr>
          <w:b/>
          <w:i/>
        </w:rPr>
        <w:t xml:space="preserve">: </w:t>
      </w:r>
      <w:r>
        <w:rPr>
          <w:i/>
        </w:rPr>
        <w:t>The overall scattering properties of a sensing target can be accounted by the RCS</w:t>
      </w:r>
      <w:r w:rsidRPr="000A62F4">
        <w:rPr>
          <w:i/>
        </w:rPr>
        <w:t>.</w:t>
      </w:r>
    </w:p>
    <w:p w14:paraId="1D3EC5BE" w14:textId="77777777" w:rsidR="001A14CC" w:rsidRDefault="001A14CC" w:rsidP="001A14CC">
      <w:pPr>
        <w:pStyle w:val="0Maintext"/>
        <w:spacing w:before="120"/>
      </w:pPr>
    </w:p>
    <w:p w14:paraId="0C34D375" w14:textId="77777777" w:rsidR="001A14CC" w:rsidRDefault="001A14CC" w:rsidP="001A14CC">
      <w:pPr>
        <w:pStyle w:val="0Maintext"/>
        <w:spacing w:before="120"/>
        <w:rPr>
          <w:lang w:val="en-US"/>
        </w:rPr>
      </w:pPr>
      <w:r w:rsidRPr="00BF265A">
        <w:rPr>
          <w:lang w:val="en-US"/>
        </w:rPr>
        <w:t xml:space="preserve">The </w:t>
      </w:r>
      <w:r>
        <w:rPr>
          <w:lang w:val="en-US"/>
        </w:rPr>
        <w:t>amount</w:t>
      </w:r>
      <w:r w:rsidRPr="00BF265A">
        <w:rPr>
          <w:lang w:val="en-US"/>
        </w:rPr>
        <w:t xml:space="preserve"> of the </w:t>
      </w:r>
      <w:r>
        <w:rPr>
          <w:lang w:val="en-US"/>
        </w:rPr>
        <w:t>scattered</w:t>
      </w:r>
      <w:r w:rsidRPr="00BF265A">
        <w:rPr>
          <w:lang w:val="en-US"/>
        </w:rPr>
        <w:t xml:space="preserve"> energy is affected by </w:t>
      </w:r>
      <w:r>
        <w:rPr>
          <w:lang w:val="en-US"/>
        </w:rPr>
        <w:t>many factors and so is the RCS. N</w:t>
      </w:r>
      <w:r w:rsidRPr="00301078">
        <w:rPr>
          <w:lang w:val="en-US"/>
        </w:rPr>
        <w:t>aturally</w:t>
      </w:r>
      <w:r>
        <w:rPr>
          <w:lang w:val="en-US"/>
        </w:rPr>
        <w:t>, t</w:t>
      </w:r>
      <w:r w:rsidRPr="00BF265A">
        <w:rPr>
          <w:lang w:val="en-US"/>
        </w:rPr>
        <w:t xml:space="preserve">he </w:t>
      </w:r>
      <w:r>
        <w:rPr>
          <w:lang w:val="en-US"/>
        </w:rPr>
        <w:t>amount of scattered</w:t>
      </w:r>
      <w:r w:rsidRPr="00BF265A">
        <w:rPr>
          <w:lang w:val="en-US"/>
        </w:rPr>
        <w:t xml:space="preserve"> e</w:t>
      </w:r>
      <w:r>
        <w:rPr>
          <w:lang w:val="en-US"/>
        </w:rPr>
        <w:t>nergy is dependent on the target</w:t>
      </w:r>
      <w:r w:rsidRPr="00BF265A">
        <w:rPr>
          <w:lang w:val="en-US"/>
        </w:rPr>
        <w:t xml:space="preserve">’s material and size. The object made of metal produces the stronger reflection than the object made of plastic. Besides the core material, </w:t>
      </w:r>
      <w:r>
        <w:rPr>
          <w:lang w:val="en-US"/>
        </w:rPr>
        <w:t>the object’s coating is also important</w:t>
      </w:r>
      <w:r w:rsidRPr="00BF265A">
        <w:rPr>
          <w:lang w:val="en-US"/>
        </w:rPr>
        <w:t xml:space="preserve">. </w:t>
      </w:r>
      <w:r>
        <w:rPr>
          <w:lang w:val="en-US"/>
        </w:rPr>
        <w:t xml:space="preserve">If two objects are made of the same </w:t>
      </w:r>
      <w:r w:rsidRPr="00BF265A">
        <w:rPr>
          <w:lang w:val="en-US"/>
        </w:rPr>
        <w:t>material, the large</w:t>
      </w:r>
      <w:r>
        <w:rPr>
          <w:lang w:val="en-US"/>
        </w:rPr>
        <w:t>r</w:t>
      </w:r>
      <w:r w:rsidRPr="00BF265A">
        <w:rPr>
          <w:lang w:val="en-US"/>
        </w:rPr>
        <w:t xml:space="preserve"> </w:t>
      </w:r>
      <w:r>
        <w:rPr>
          <w:lang w:val="en-US"/>
        </w:rPr>
        <w:t>object</w:t>
      </w:r>
      <w:r w:rsidRPr="00BF265A">
        <w:rPr>
          <w:lang w:val="en-US"/>
        </w:rPr>
        <w:t xml:space="preserve"> </w:t>
      </w:r>
      <w:r>
        <w:rPr>
          <w:lang w:val="en-US"/>
        </w:rPr>
        <w:t xml:space="preserve">typically </w:t>
      </w:r>
      <w:r w:rsidRPr="00BF265A">
        <w:rPr>
          <w:lang w:val="en-US"/>
        </w:rPr>
        <w:t>produce</w:t>
      </w:r>
      <w:r>
        <w:rPr>
          <w:lang w:val="en-US"/>
        </w:rPr>
        <w:t>s</w:t>
      </w:r>
      <w:r w:rsidRPr="00BF265A">
        <w:rPr>
          <w:lang w:val="en-US"/>
        </w:rPr>
        <w:t xml:space="preserve"> the stronger </w:t>
      </w:r>
      <w:r>
        <w:rPr>
          <w:lang w:val="en-US"/>
        </w:rPr>
        <w:t>scattering than the smaller one.</w:t>
      </w:r>
      <w:r w:rsidRPr="00337FB0">
        <w:t xml:space="preserve"> </w:t>
      </w:r>
      <w:r w:rsidRPr="00337FB0">
        <w:rPr>
          <w:lang w:val="en-US"/>
        </w:rPr>
        <w:t xml:space="preserve">In general, the RCS </w:t>
      </w:r>
      <w:r>
        <w:rPr>
          <w:lang w:val="en-US"/>
        </w:rPr>
        <w:t>may depend</w:t>
      </w:r>
      <w:r w:rsidRPr="00337FB0">
        <w:rPr>
          <w:lang w:val="en-US"/>
        </w:rPr>
        <w:t xml:space="preserve"> upon</w:t>
      </w:r>
      <w:r>
        <w:rPr>
          <w:lang w:val="en-US"/>
        </w:rPr>
        <w:t xml:space="preserve"> the target’s physical size only, the wavelength only or both of them.</w:t>
      </w:r>
    </w:p>
    <w:p w14:paraId="61A0E347" w14:textId="77777777" w:rsidR="001A14CC" w:rsidRDefault="001A14CC" w:rsidP="001A14CC">
      <w:pPr>
        <w:pStyle w:val="0Maintext"/>
        <w:spacing w:before="120"/>
        <w:rPr>
          <w:lang w:val="en-US"/>
        </w:rPr>
      </w:pPr>
      <w:r>
        <w:rPr>
          <w:lang w:val="en-US"/>
        </w:rPr>
        <w:t>The target’s</w:t>
      </w:r>
      <w:r w:rsidRPr="00BF265A">
        <w:rPr>
          <w:lang w:val="en-US"/>
        </w:rPr>
        <w:t xml:space="preserve"> shape and orientation matter as well. In general, the smooth curved surfaces (like a sphere) </w:t>
      </w:r>
      <w:r>
        <w:rPr>
          <w:lang w:val="en-US"/>
        </w:rPr>
        <w:t>scatter</w:t>
      </w:r>
      <w:r w:rsidRPr="00BF265A">
        <w:rPr>
          <w:lang w:val="en-US"/>
        </w:rPr>
        <w:t xml:space="preserve"> </w:t>
      </w:r>
      <w:r>
        <w:rPr>
          <w:lang w:val="en-US"/>
        </w:rPr>
        <w:t xml:space="preserve">in </w:t>
      </w:r>
      <w:r w:rsidRPr="00BF265A">
        <w:rPr>
          <w:lang w:val="en-US"/>
        </w:rPr>
        <w:t xml:space="preserve">more </w:t>
      </w:r>
      <w:r>
        <w:rPr>
          <w:lang w:val="en-US"/>
        </w:rPr>
        <w:t>uniform way (</w:t>
      </w:r>
      <w:r w:rsidRPr="00BF265A">
        <w:rPr>
          <w:lang w:val="en-US"/>
        </w:rPr>
        <w:t>isotropically</w:t>
      </w:r>
      <w:r>
        <w:rPr>
          <w:lang w:val="en-US"/>
        </w:rPr>
        <w:t>)</w:t>
      </w:r>
      <w:r w:rsidRPr="00BF265A">
        <w:rPr>
          <w:lang w:val="en-US"/>
        </w:rPr>
        <w:t xml:space="preserve">. The edged flat surfaces (like a corner reflector) </w:t>
      </w:r>
      <w:r>
        <w:rPr>
          <w:lang w:val="en-US"/>
        </w:rPr>
        <w:t>scatter</w:t>
      </w:r>
      <w:r w:rsidRPr="00BF265A">
        <w:rPr>
          <w:lang w:val="en-US"/>
        </w:rPr>
        <w:t xml:space="preserve"> more directionally. </w:t>
      </w:r>
      <w:r>
        <w:rPr>
          <w:lang w:val="en-US"/>
        </w:rPr>
        <w:t xml:space="preserve">As a consequence, some combinations of </w:t>
      </w:r>
      <w:r w:rsidRPr="00BF265A">
        <w:rPr>
          <w:lang w:val="en-US"/>
        </w:rPr>
        <w:t xml:space="preserve">incident </w:t>
      </w:r>
      <w:r>
        <w:rPr>
          <w:lang w:val="en-US"/>
        </w:rPr>
        <w:t xml:space="preserve">(corresponds to the sensing transmitter) </w:t>
      </w:r>
      <w:r w:rsidRPr="00BF265A">
        <w:rPr>
          <w:lang w:val="en-US"/>
        </w:rPr>
        <w:t xml:space="preserve">and observation </w:t>
      </w:r>
      <w:r>
        <w:rPr>
          <w:lang w:val="en-US"/>
        </w:rPr>
        <w:t xml:space="preserve">(corresponds to the sensing receiver) </w:t>
      </w:r>
      <w:r w:rsidRPr="00BF265A">
        <w:rPr>
          <w:lang w:val="en-US"/>
        </w:rPr>
        <w:t>directions</w:t>
      </w:r>
      <w:r>
        <w:rPr>
          <w:lang w:val="en-US"/>
        </w:rPr>
        <w:t xml:space="preserve"> may result in much more received energy than others. Hence, the RCS is </w:t>
      </w:r>
      <w:r w:rsidRPr="0046756F">
        <w:rPr>
          <w:lang w:val="en-US"/>
        </w:rPr>
        <w:t>essentially</w:t>
      </w:r>
      <w:r>
        <w:rPr>
          <w:lang w:val="en-US"/>
        </w:rPr>
        <w:t xml:space="preserve"> angular dependent</w:t>
      </w:r>
      <w:r w:rsidRPr="0046756F">
        <w:t xml:space="preserve"> </w:t>
      </w:r>
      <w:r w:rsidRPr="0046756F">
        <w:rPr>
          <w:lang w:val="en-US"/>
        </w:rPr>
        <w:t>quantity</w:t>
      </w:r>
      <w:r>
        <w:rPr>
          <w:lang w:val="en-US"/>
        </w:rPr>
        <w:t>.</w:t>
      </w:r>
    </w:p>
    <w:p w14:paraId="743C0856" w14:textId="77777777" w:rsidR="001A14CC" w:rsidRDefault="001A14CC" w:rsidP="001A14CC">
      <w:pPr>
        <w:pStyle w:val="0Maintext"/>
        <w:spacing w:before="120"/>
        <w:rPr>
          <w:lang w:val="en-US"/>
        </w:rPr>
      </w:pPr>
      <w:r>
        <w:rPr>
          <w:lang w:val="en-US"/>
        </w:rPr>
        <w:lastRenderedPageBreak/>
        <w:t>Taking into account the polarization state, the energy of scattered field</w:t>
      </w:r>
      <w:r w:rsidRPr="007D4607">
        <w:rPr>
          <w:lang w:val="en-US"/>
        </w:rPr>
        <w:t xml:space="preserve"> </w:t>
      </w:r>
      <w:r>
        <w:rPr>
          <w:lang w:val="en-US"/>
        </w:rPr>
        <w:t>can</w:t>
      </w:r>
      <w:r w:rsidRPr="007D4607">
        <w:rPr>
          <w:lang w:val="en-US"/>
        </w:rPr>
        <w:t xml:space="preserve"> </w:t>
      </w:r>
      <w:r>
        <w:rPr>
          <w:lang w:val="en-US"/>
        </w:rPr>
        <w:t>be attributed to the</w:t>
      </w:r>
      <w:r w:rsidRPr="007D4607">
        <w:rPr>
          <w:lang w:val="en-US"/>
        </w:rPr>
        <w:t xml:space="preserve"> </w:t>
      </w:r>
      <w:r>
        <w:rPr>
          <w:lang w:val="en-US"/>
        </w:rPr>
        <w:t xml:space="preserve">waves of </w:t>
      </w:r>
      <w:r w:rsidRPr="007D4607">
        <w:rPr>
          <w:lang w:val="en-US"/>
        </w:rPr>
        <w:t xml:space="preserve">two </w:t>
      </w:r>
      <w:r>
        <w:rPr>
          <w:lang w:val="en-US"/>
        </w:rPr>
        <w:t>orthogonal polarizations</w:t>
      </w:r>
      <w:r w:rsidRPr="007D4607">
        <w:rPr>
          <w:lang w:val="en-US"/>
        </w:rPr>
        <w:t xml:space="preserve">. </w:t>
      </w:r>
      <w:r>
        <w:rPr>
          <w:lang w:val="en-US"/>
        </w:rPr>
        <w:t>Some of the waves</w:t>
      </w:r>
      <w:r w:rsidRPr="007D4607">
        <w:rPr>
          <w:lang w:val="en-US"/>
        </w:rPr>
        <w:t xml:space="preserve"> </w:t>
      </w:r>
      <w:r>
        <w:rPr>
          <w:lang w:val="en-US"/>
        </w:rPr>
        <w:t>keep the polarization of Tx</w:t>
      </w:r>
      <w:r w:rsidRPr="007D4607">
        <w:rPr>
          <w:lang w:val="en-US"/>
        </w:rPr>
        <w:t xml:space="preserve"> antenna</w:t>
      </w:r>
      <w:r>
        <w:rPr>
          <w:lang w:val="en-US"/>
        </w:rPr>
        <w:t>, so they</w:t>
      </w:r>
      <w:r w:rsidRPr="007D4607">
        <w:rPr>
          <w:lang w:val="en-US"/>
        </w:rPr>
        <w:t xml:space="preserve"> have </w:t>
      </w:r>
      <w:r>
        <w:rPr>
          <w:lang w:val="en-US"/>
        </w:rPr>
        <w:t>the</w:t>
      </w:r>
      <w:r w:rsidRPr="007D4607">
        <w:rPr>
          <w:lang w:val="en-US"/>
        </w:rPr>
        <w:t xml:space="preserve"> polarization </w:t>
      </w:r>
      <w:r>
        <w:rPr>
          <w:lang w:val="en-US"/>
        </w:rPr>
        <w:t>of</w:t>
      </w:r>
      <w:r w:rsidRPr="007D4607">
        <w:rPr>
          <w:lang w:val="en-US"/>
        </w:rPr>
        <w:t xml:space="preserve"> </w:t>
      </w:r>
      <w:r>
        <w:rPr>
          <w:lang w:val="en-US"/>
        </w:rPr>
        <w:t>incident wave</w:t>
      </w:r>
      <w:r w:rsidRPr="007D4607">
        <w:rPr>
          <w:lang w:val="en-US"/>
        </w:rPr>
        <w:t xml:space="preserve">. </w:t>
      </w:r>
      <w:r>
        <w:rPr>
          <w:lang w:val="en-US"/>
        </w:rPr>
        <w:t>Other waves have</w:t>
      </w:r>
      <w:r w:rsidRPr="007D4607">
        <w:rPr>
          <w:lang w:val="en-US"/>
        </w:rPr>
        <w:t xml:space="preserve"> </w:t>
      </w:r>
      <w:r>
        <w:rPr>
          <w:lang w:val="en-US"/>
        </w:rPr>
        <w:t xml:space="preserve">the </w:t>
      </w:r>
      <w:r w:rsidRPr="007D4607">
        <w:rPr>
          <w:lang w:val="en-US"/>
        </w:rPr>
        <w:t>polarization</w:t>
      </w:r>
      <w:r>
        <w:rPr>
          <w:lang w:val="en-US"/>
        </w:rPr>
        <w:t xml:space="preserve"> orthogonal to the </w:t>
      </w:r>
      <w:r w:rsidRPr="007D4607">
        <w:rPr>
          <w:lang w:val="en-US"/>
        </w:rPr>
        <w:t xml:space="preserve">polarization </w:t>
      </w:r>
      <w:r>
        <w:rPr>
          <w:lang w:val="en-US"/>
        </w:rPr>
        <w:t>of</w:t>
      </w:r>
      <w:r w:rsidRPr="007D4607">
        <w:rPr>
          <w:lang w:val="en-US"/>
        </w:rPr>
        <w:t xml:space="preserve"> </w:t>
      </w:r>
      <w:r>
        <w:rPr>
          <w:lang w:val="en-US"/>
        </w:rPr>
        <w:t xml:space="preserve">incident wave. The amount of energy corresponding to these waves </w:t>
      </w:r>
      <w:r w:rsidRPr="00BF265A">
        <w:rPr>
          <w:lang w:val="en-US"/>
        </w:rPr>
        <w:t xml:space="preserve">is dependent on the </w:t>
      </w:r>
      <w:r>
        <w:rPr>
          <w:lang w:val="en-US"/>
        </w:rPr>
        <w:t>target</w:t>
      </w:r>
      <w:r w:rsidRPr="00BF265A">
        <w:rPr>
          <w:lang w:val="en-US"/>
        </w:rPr>
        <w:t>’s orientation w.r.t. the polarization of incident wave.</w:t>
      </w:r>
      <w:r>
        <w:rPr>
          <w:lang w:val="en-US"/>
        </w:rPr>
        <w:t xml:space="preserve"> Such a phenomenon is known as depolarization or cross-polarization and takes place in the majority of practical cases. On condition that the Rx antenna has a single linear polarization, the depolarization may </w:t>
      </w:r>
      <w:r w:rsidRPr="00BF265A">
        <w:rPr>
          <w:lang w:val="en-US"/>
        </w:rPr>
        <w:t>lead to the polarization mismatch</w:t>
      </w:r>
      <w:r>
        <w:rPr>
          <w:lang w:val="en-US"/>
        </w:rPr>
        <w:t xml:space="preserve"> which results in the</w:t>
      </w:r>
      <w:r w:rsidRPr="00BF265A">
        <w:rPr>
          <w:lang w:val="en-US"/>
        </w:rPr>
        <w:t xml:space="preserve"> decrea</w:t>
      </w:r>
      <w:r>
        <w:rPr>
          <w:lang w:val="en-US"/>
        </w:rPr>
        <w:t>se of received energy.</w:t>
      </w:r>
    </w:p>
    <w:p w14:paraId="3E18BA83" w14:textId="77777777" w:rsidR="001A14CC" w:rsidRPr="000E5D04" w:rsidRDefault="001A14CC" w:rsidP="001A14CC">
      <w:pPr>
        <w:pStyle w:val="0Maintext"/>
        <w:rPr>
          <w:lang w:val="en-US"/>
        </w:rPr>
      </w:pPr>
    </w:p>
    <w:p w14:paraId="55B80363" w14:textId="0A8025A4" w:rsidR="001A14CC" w:rsidRPr="000A62F4" w:rsidRDefault="001A14CC" w:rsidP="002B5BDE">
      <w:pPr>
        <w:pStyle w:val="0Maintext"/>
        <w:spacing w:before="120"/>
        <w:ind w:firstLine="0"/>
        <w:rPr>
          <w:i/>
        </w:rPr>
      </w:pPr>
      <w:r w:rsidRPr="000A62F4">
        <w:rPr>
          <w:b/>
          <w:i/>
        </w:rPr>
        <w:t>Observation</w:t>
      </w:r>
      <w:r w:rsidR="0031762D">
        <w:rPr>
          <w:b/>
          <w:i/>
        </w:rPr>
        <w:t xml:space="preserve"> 6</w:t>
      </w:r>
      <w:r w:rsidRPr="000A62F4">
        <w:rPr>
          <w:b/>
          <w:i/>
        </w:rPr>
        <w:t>:</w:t>
      </w:r>
      <w:r>
        <w:rPr>
          <w:i/>
        </w:rPr>
        <w:t xml:space="preserve"> T</w:t>
      </w:r>
      <w:r w:rsidRPr="000A62F4">
        <w:rPr>
          <w:i/>
        </w:rPr>
        <w:t xml:space="preserve">he </w:t>
      </w:r>
      <w:r>
        <w:rPr>
          <w:i/>
        </w:rPr>
        <w:t>RCS fundamentally depends on t</w:t>
      </w:r>
      <w:r w:rsidRPr="00AF2D42">
        <w:rPr>
          <w:i/>
        </w:rPr>
        <w:t xml:space="preserve">ype of </w:t>
      </w:r>
      <w:r>
        <w:rPr>
          <w:i/>
        </w:rPr>
        <w:t>sensing target (size, material, shape), carrier frequency (wavelength), orientation of sensing target w.r.t. the sensing transmitter and sensing receiver (incident and observation directions) and polarization of Tx and Rx antennas.</w:t>
      </w:r>
    </w:p>
    <w:p w14:paraId="0F66D7F7" w14:textId="77777777" w:rsidR="001A14CC" w:rsidRDefault="001A14CC" w:rsidP="001A14CC">
      <w:pPr>
        <w:pStyle w:val="0Maintext"/>
        <w:spacing w:before="120"/>
      </w:pPr>
    </w:p>
    <w:p w14:paraId="7777E0E4" w14:textId="77777777" w:rsidR="001A14CC" w:rsidRDefault="001A14CC" w:rsidP="001A14CC">
      <w:pPr>
        <w:pStyle w:val="0Maintext"/>
        <w:spacing w:before="120"/>
      </w:pPr>
      <w:r>
        <w:t>In the most general case the incident and observation directions differ from each other which gives rise to the bistatic RCS. The bistatic RCS of a sensing target is dependent on both the target’s properties and the bistatic angle β (the angle between the incident and observation directions). In application to the ISAC problem the bistatic RCS is concerned with the bistatic sensing modes (</w:t>
      </w:r>
      <w:r>
        <w:fldChar w:fldCharType="begin"/>
      </w:r>
      <w:r>
        <w:instrText xml:space="preserve"> REF _Ref165113936 \h </w:instrText>
      </w:r>
      <w:r>
        <w:fldChar w:fldCharType="separate"/>
      </w:r>
      <w:r w:rsidR="00D31610" w:rsidRPr="008B482D">
        <w:t xml:space="preserve">Figure </w:t>
      </w:r>
      <w:r w:rsidR="00D31610">
        <w:rPr>
          <w:noProof/>
        </w:rPr>
        <w:t>6</w:t>
      </w:r>
      <w:r>
        <w:fldChar w:fldCharType="end"/>
      </w:r>
      <w:r>
        <w:t>, left).</w:t>
      </w:r>
    </w:p>
    <w:p w14:paraId="4CFB7394" w14:textId="77777777" w:rsidR="001A14CC" w:rsidRPr="007D2770" w:rsidRDefault="001A14CC" w:rsidP="001A14CC">
      <w:pPr>
        <w:pStyle w:val="0Maintext"/>
        <w:spacing w:before="120"/>
        <w:rPr>
          <w:lang w:val="en-US"/>
        </w:rPr>
      </w:pPr>
      <w:r>
        <w:t xml:space="preserve">Two special cases of RCS can be put into consideration. In the case the incident and observation directions coincide or are very close to each other, the backscattering takes place. Hence, </w:t>
      </w:r>
      <w:r w:rsidRPr="00F11B00">
        <w:t xml:space="preserve">when </w:t>
      </w:r>
      <w:r>
        <w:t>the</w:t>
      </w:r>
      <w:r w:rsidRPr="00F11B00">
        <w:t xml:space="preserve"> sensing transmitter and sensing receiver are collocated</w:t>
      </w:r>
      <w:r>
        <w:t xml:space="preserve">, the bistatic RCS transforms into the </w:t>
      </w:r>
      <w:r w:rsidRPr="00F11B00">
        <w:t xml:space="preserve">backscattering </w:t>
      </w:r>
      <w:r>
        <w:t>(monostatic) RCS.</w:t>
      </w:r>
      <w:r w:rsidRPr="00F11B00">
        <w:t xml:space="preserve"> </w:t>
      </w:r>
      <w:r>
        <w:t>In application to the ISAC problem the monostatic RCS is concerned with the monostatic sensing modes (</w:t>
      </w:r>
      <w:r>
        <w:fldChar w:fldCharType="begin"/>
      </w:r>
      <w:r>
        <w:instrText xml:space="preserve"> REF _Ref165113936 \h </w:instrText>
      </w:r>
      <w:r>
        <w:fldChar w:fldCharType="separate"/>
      </w:r>
      <w:r w:rsidR="00D31610" w:rsidRPr="008B482D">
        <w:t xml:space="preserve">Figure </w:t>
      </w:r>
      <w:r w:rsidR="00D31610">
        <w:rPr>
          <w:noProof/>
        </w:rPr>
        <w:t>6</w:t>
      </w:r>
      <w:r>
        <w:fldChar w:fldCharType="end"/>
      </w:r>
      <w:r>
        <w:t>, right).</w:t>
      </w:r>
    </w:p>
    <w:p w14:paraId="658DCC0E" w14:textId="77777777" w:rsidR="001A14CC" w:rsidRDefault="001A14CC" w:rsidP="001A14CC">
      <w:pPr>
        <w:pStyle w:val="0Maintext"/>
        <w:spacing w:before="120"/>
      </w:pPr>
      <w:r w:rsidRPr="00143D0B">
        <w:t xml:space="preserve">The forward scattering </w:t>
      </w:r>
      <w:r>
        <w:t xml:space="preserve">is another special case which </w:t>
      </w:r>
      <w:r w:rsidRPr="00143D0B">
        <w:t xml:space="preserve">appears when </w:t>
      </w:r>
      <w:r>
        <w:t>the</w:t>
      </w:r>
      <w:r w:rsidRPr="00143D0B">
        <w:t xml:space="preserve"> </w:t>
      </w:r>
      <w:r>
        <w:t>sensing target</w:t>
      </w:r>
      <w:r w:rsidRPr="00143D0B">
        <w:t xml:space="preserve"> is close </w:t>
      </w:r>
      <w:r>
        <w:t>the baseline</w:t>
      </w:r>
      <w:r w:rsidRPr="00143D0B">
        <w:t xml:space="preserve"> </w:t>
      </w:r>
      <w:r>
        <w:t>(</w:t>
      </w:r>
      <w:r w:rsidRPr="00143D0B">
        <w:t xml:space="preserve">the </w:t>
      </w:r>
      <w:r>
        <w:t>shortest line between the sensing transmitter and receiver). In such a case the bistatic angle is close to 180</w:t>
      </w:r>
      <w:r>
        <w:rPr>
          <w:rFonts w:ascii="Calibri" w:hAnsi="Calibri" w:cs="Calibri"/>
        </w:rPr>
        <w:t xml:space="preserve">°. </w:t>
      </w:r>
      <w:r w:rsidRPr="00143D0B">
        <w:t xml:space="preserve">Due to Babinet's principle the corresponding RCS is determined solely by the silhouette of </w:t>
      </w:r>
      <w:r>
        <w:t>sensing target</w:t>
      </w:r>
      <w:r w:rsidRPr="00143D0B">
        <w:t xml:space="preserve"> </w:t>
      </w:r>
      <w:r>
        <w:t>(</w:t>
      </w:r>
      <w:r w:rsidRPr="00143D0B">
        <w:t xml:space="preserve">as seen at </w:t>
      </w:r>
      <w:r>
        <w:t xml:space="preserve">the sensing receiver) and may increase </w:t>
      </w:r>
      <w:r w:rsidRPr="00143D0B">
        <w:t>by several orders of magnitude</w:t>
      </w:r>
      <w:r>
        <w:t xml:space="preserve"> in comparison with the values for other bistatic angles</w:t>
      </w:r>
      <w:r w:rsidRPr="00143D0B">
        <w:t>.</w:t>
      </w:r>
      <w:r>
        <w:t xml:space="preserve"> Thus, the forward scattering can be beneficial for the detection purpose. However, if the sensing target lies exactly on the baseline, no range and Doppler information can be obtained from the received signal. So the </w:t>
      </w:r>
      <w:r w:rsidRPr="00143D0B">
        <w:t xml:space="preserve">forward scattering </w:t>
      </w:r>
      <w:r>
        <w:t>is not favourable for the location and tracking purposes.</w:t>
      </w:r>
    </w:p>
    <w:p w14:paraId="0BDA2662" w14:textId="77777777" w:rsidR="001A14CC" w:rsidRPr="00465358" w:rsidRDefault="001A14CC" w:rsidP="001A14CC">
      <w:pPr>
        <w:pStyle w:val="a"/>
        <w:keepNext/>
        <w:numPr>
          <w:ilvl w:val="0"/>
          <w:numId w:val="0"/>
        </w:numPr>
        <w:overflowPunct w:val="0"/>
        <w:adjustRightInd w:val="0"/>
        <w:spacing w:after="0"/>
        <w:jc w:val="center"/>
      </w:pPr>
      <w:r>
        <w:object w:dxaOrig="8989" w:dyaOrig="3529" w14:anchorId="0A81303B">
          <v:shape id="_x0000_i1027" type="#_x0000_t75" style="width:300.55pt;height:117.25pt" o:ole="">
            <v:imagedata r:id="rId15" o:title=""/>
          </v:shape>
          <o:OLEObject Type="Embed" ProgID="Visio.Drawing.15" ShapeID="_x0000_i1027" DrawAspect="Content" ObjectID="_1776891432" r:id="rId16"/>
        </w:object>
      </w:r>
    </w:p>
    <w:p w14:paraId="4AFF234A" w14:textId="77777777" w:rsidR="001A14CC" w:rsidRPr="008B482D" w:rsidRDefault="001A14CC" w:rsidP="001A14CC">
      <w:pPr>
        <w:pStyle w:val="aa"/>
        <w:spacing w:before="0"/>
        <w:jc w:val="center"/>
        <w:rPr>
          <w:sz w:val="20"/>
        </w:rPr>
      </w:pPr>
      <w:bookmarkStart w:id="6" w:name="_Ref165113936"/>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sidR="00D31610">
        <w:rPr>
          <w:noProof/>
          <w:sz w:val="20"/>
        </w:rPr>
        <w:t>6</w:t>
      </w:r>
      <w:r w:rsidRPr="008B482D">
        <w:rPr>
          <w:noProof/>
          <w:sz w:val="20"/>
        </w:rPr>
        <w:fldChar w:fldCharType="end"/>
      </w:r>
      <w:bookmarkEnd w:id="6"/>
      <w:r w:rsidRPr="008B482D">
        <w:rPr>
          <w:sz w:val="20"/>
        </w:rPr>
        <w:t xml:space="preserve"> </w:t>
      </w:r>
      <w:r>
        <w:rPr>
          <w:sz w:val="20"/>
        </w:rPr>
        <w:t>Examples of bistatic (left) and m</w:t>
      </w:r>
      <w:r w:rsidRPr="008B482D">
        <w:rPr>
          <w:sz w:val="20"/>
        </w:rPr>
        <w:t>onostatic</w:t>
      </w:r>
      <w:r>
        <w:rPr>
          <w:sz w:val="20"/>
        </w:rPr>
        <w:t xml:space="preserve"> (right)</w:t>
      </w:r>
      <w:r w:rsidRPr="008B482D">
        <w:rPr>
          <w:sz w:val="20"/>
        </w:rPr>
        <w:t xml:space="preserve"> </w:t>
      </w:r>
      <w:r>
        <w:rPr>
          <w:sz w:val="20"/>
        </w:rPr>
        <w:t>sensing modes</w:t>
      </w:r>
    </w:p>
    <w:p w14:paraId="38F9B5BC" w14:textId="77777777" w:rsidR="001A14CC" w:rsidRDefault="001A14CC" w:rsidP="001A14CC">
      <w:pPr>
        <w:pStyle w:val="0Maintext"/>
      </w:pPr>
    </w:p>
    <w:p w14:paraId="5EBDBDB2" w14:textId="7130A89E" w:rsidR="001A14CC" w:rsidRPr="001B59FE" w:rsidRDefault="001A14CC" w:rsidP="002B5BDE">
      <w:pPr>
        <w:pStyle w:val="0Maintext"/>
        <w:spacing w:before="120"/>
        <w:ind w:firstLine="0"/>
      </w:pPr>
      <w:r w:rsidRPr="000A62F4">
        <w:rPr>
          <w:b/>
          <w:i/>
        </w:rPr>
        <w:t>Observation</w:t>
      </w:r>
      <w:r w:rsidR="0031762D">
        <w:rPr>
          <w:b/>
          <w:i/>
        </w:rPr>
        <w:t xml:space="preserve"> 7</w:t>
      </w:r>
      <w:r w:rsidRPr="000A62F4">
        <w:rPr>
          <w:b/>
          <w:i/>
        </w:rPr>
        <w:t xml:space="preserve">: </w:t>
      </w:r>
      <w:r w:rsidRPr="000A62F4">
        <w:rPr>
          <w:i/>
        </w:rPr>
        <w:t xml:space="preserve">The bistatic RCS is the most general case of RCS with backscattering </w:t>
      </w:r>
      <w:r>
        <w:rPr>
          <w:i/>
        </w:rPr>
        <w:t xml:space="preserve">(monostatic) </w:t>
      </w:r>
      <w:r w:rsidRPr="000A62F4">
        <w:rPr>
          <w:i/>
        </w:rPr>
        <w:t>and forward scattering RCSs being the special cases.</w:t>
      </w:r>
    </w:p>
    <w:p w14:paraId="30232BAF" w14:textId="77777777" w:rsidR="001A14CC" w:rsidRPr="001B59FE" w:rsidRDefault="001A14CC" w:rsidP="001A14CC">
      <w:pPr>
        <w:pStyle w:val="0Maintext"/>
      </w:pPr>
    </w:p>
    <w:p w14:paraId="504FA021" w14:textId="77777777" w:rsidR="001A14CC" w:rsidRDefault="001A14CC" w:rsidP="001A14CC">
      <w:pPr>
        <w:pStyle w:val="0Maintext"/>
        <w:spacing w:before="120"/>
        <w:rPr>
          <w:lang w:val="en-US"/>
        </w:rPr>
      </w:pPr>
      <w:r>
        <w:rPr>
          <w:lang w:val="en-US"/>
        </w:rPr>
        <w:t xml:space="preserve">The concept of RCS has been around in the radar field for decades. The canonical formal definition of </w:t>
      </w:r>
      <w:r w:rsidRPr="00276058">
        <w:rPr>
          <w:lang w:val="en-US"/>
        </w:rPr>
        <w:t xml:space="preserve">RCS </w:t>
      </w:r>
      <w:r>
        <w:rPr>
          <w:lang w:val="en-US"/>
        </w:rPr>
        <w:t xml:space="preserve">claims that RCS </w:t>
      </w:r>
      <w:r w:rsidRPr="00276058">
        <w:rPr>
          <w:lang w:val="en-US"/>
        </w:rPr>
        <w:t xml:space="preserve">is the hypothetical area required to intercept </w:t>
      </w:r>
      <w:r>
        <w:rPr>
          <w:lang w:val="en-US"/>
        </w:rPr>
        <w:t xml:space="preserve">the </w:t>
      </w:r>
      <w:r w:rsidRPr="004E7B05">
        <w:rPr>
          <w:lang w:val="en-US"/>
        </w:rPr>
        <w:t xml:space="preserve">incident power </w:t>
      </w:r>
      <w:r w:rsidRPr="00276058">
        <w:rPr>
          <w:lang w:val="en-US"/>
        </w:rPr>
        <w:t xml:space="preserve">at the target such that if the total intercepted power were re-radiated isotropically, the power density actually observed at the receiver </w:t>
      </w:r>
      <w:r>
        <w:rPr>
          <w:lang w:val="en-US"/>
        </w:rPr>
        <w:t>would be</w:t>
      </w:r>
      <w:r w:rsidRPr="00276058">
        <w:rPr>
          <w:lang w:val="en-US"/>
        </w:rPr>
        <w:t xml:space="preserve"> produced</w:t>
      </w:r>
      <w:r>
        <w:rPr>
          <w:lang w:val="en-US"/>
        </w:rPr>
        <w:t>.</w:t>
      </w:r>
    </w:p>
    <w:p w14:paraId="19BEFDBD" w14:textId="77777777" w:rsidR="001A14CC" w:rsidRDefault="001A14CC" w:rsidP="001A14CC">
      <w:pPr>
        <w:pStyle w:val="0Maintext"/>
        <w:spacing w:before="120"/>
      </w:pPr>
      <w:r>
        <w:rPr>
          <w:lang w:val="en-US"/>
        </w:rPr>
        <w:t xml:space="preserve">Based on that definition, the math expression for the monostatic RCS can be easily obtained. Considering the </w:t>
      </w:r>
      <w:r w:rsidRPr="0048790A">
        <w:t>free space propagation</w:t>
      </w:r>
      <w:r>
        <w:t>,</w:t>
      </w:r>
      <w:r w:rsidRPr="0048790A">
        <w:t xml:space="preserve"> the incident power density </w:t>
      </w:r>
      <w:r w:rsidRPr="0048790A">
        <w:rPr>
          <w:i/>
        </w:rPr>
        <w:t>S</w:t>
      </w:r>
      <w:r>
        <w:rPr>
          <w:i/>
          <w:vertAlign w:val="subscript"/>
        </w:rPr>
        <w:t>I</w:t>
      </w:r>
      <w:r w:rsidRPr="0048790A">
        <w:t xml:space="preserve"> at the </w:t>
      </w:r>
      <w:r>
        <w:t>sensing target</w:t>
      </w:r>
      <w:r w:rsidRPr="0048790A">
        <w:t xml:space="preserve"> can be written as</w:t>
      </w:r>
    </w:p>
    <w:tbl>
      <w:tblPr>
        <w:tblW w:w="5000" w:type="pct"/>
        <w:jc w:val="center"/>
        <w:tblLook w:val="04A0" w:firstRow="1" w:lastRow="0" w:firstColumn="1" w:lastColumn="0" w:noHBand="0" w:noVBand="1"/>
      </w:tblPr>
      <w:tblGrid>
        <w:gridCol w:w="8330"/>
        <w:gridCol w:w="1042"/>
      </w:tblGrid>
      <w:tr w:rsidR="001A14CC" w:rsidRPr="006520E3" w14:paraId="63205733" w14:textId="77777777" w:rsidTr="00072AA0">
        <w:trPr>
          <w:cantSplit/>
          <w:jc w:val="center"/>
        </w:trPr>
        <w:tc>
          <w:tcPr>
            <w:tcW w:w="4444" w:type="pct"/>
            <w:vAlign w:val="center"/>
            <w:hideMark/>
          </w:tcPr>
          <w:p w14:paraId="4F18F6C7" w14:textId="76D70206" w:rsidR="001A14CC" w:rsidRPr="00AC5D63" w:rsidRDefault="0079592B" w:rsidP="00072AA0">
            <w:pPr>
              <w:spacing w:before="120" w:after="0" w:line="240" w:lineRule="auto"/>
              <w:jc w:val="center"/>
              <w:rPr>
                <w:sz w:val="22"/>
              </w:rPr>
            </w:pPr>
            <m:oMath>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P</m:t>
                      </m:r>
                    </m:e>
                    <m:sub>
                      <m:r>
                        <w:rPr>
                          <w:rFonts w:ascii="Cambria Math" w:hAnsi="Cambria Math"/>
                          <w:sz w:val="22"/>
                        </w:rPr>
                        <m:t>Tx</m:t>
                      </m:r>
                    </m:sub>
                  </m:sSub>
                  <m:sSub>
                    <m:sSubPr>
                      <m:ctrlPr>
                        <w:rPr>
                          <w:rFonts w:ascii="Cambria Math" w:hAnsi="Cambria Math"/>
                          <w:i/>
                          <w:sz w:val="22"/>
                        </w:rPr>
                      </m:ctrlPr>
                    </m:sSubPr>
                    <m:e>
                      <m:r>
                        <w:rPr>
                          <w:rFonts w:ascii="Cambria Math" w:hAnsi="Cambria Math"/>
                          <w:sz w:val="22"/>
                        </w:rPr>
                        <m:t>G</m:t>
                      </m:r>
                    </m:e>
                    <m:sub>
                      <m:r>
                        <w:rPr>
                          <w:rFonts w:ascii="Cambria Math" w:hAnsi="Cambria Math"/>
                          <w:sz w:val="22"/>
                        </w:rPr>
                        <m:t>Tx</m:t>
                      </m:r>
                    </m:sub>
                  </m:sSub>
                </m:num>
                <m:den>
                  <m:r>
                    <w:rPr>
                      <w:rFonts w:ascii="Cambria Math" w:hAnsi="Cambria Math"/>
                      <w:sz w:val="22"/>
                    </w:rPr>
                    <m:t>4π</m:t>
                  </m:r>
                  <m:sSup>
                    <m:sSupPr>
                      <m:ctrlPr>
                        <w:rPr>
                          <w:rFonts w:ascii="Cambria Math" w:hAnsi="Cambria Math"/>
                          <w:i/>
                          <w:sz w:val="22"/>
                        </w:rPr>
                      </m:ctrlPr>
                    </m:sSupPr>
                    <m:e>
                      <m:r>
                        <w:rPr>
                          <w:rFonts w:ascii="Cambria Math" w:hAnsi="Cambria Math"/>
                          <w:sz w:val="22"/>
                        </w:rPr>
                        <m:t>d</m:t>
                      </m:r>
                    </m:e>
                    <m:sup>
                      <m:r>
                        <w:rPr>
                          <w:rFonts w:ascii="Cambria Math" w:hAnsi="Cambria Math"/>
                          <w:sz w:val="22"/>
                        </w:rPr>
                        <m:t>2</m:t>
                      </m:r>
                    </m:sup>
                  </m:sSup>
                </m:den>
              </m:f>
            </m:oMath>
            <w:r w:rsidR="004B3B76">
              <w:rPr>
                <w:sz w:val="22"/>
              </w:rPr>
              <w:t>,</w:t>
            </w:r>
          </w:p>
        </w:tc>
        <w:tc>
          <w:tcPr>
            <w:tcW w:w="556" w:type="pct"/>
            <w:vAlign w:val="center"/>
            <w:hideMark/>
          </w:tcPr>
          <w:p w14:paraId="0BC01633" w14:textId="77777777" w:rsidR="001A14CC" w:rsidRPr="006520E3" w:rsidRDefault="001A14CC" w:rsidP="00072AA0">
            <w:pPr>
              <w:spacing w:before="120" w:after="0" w:line="240" w:lineRule="auto"/>
              <w:jc w:val="center"/>
              <w:rPr>
                <w:rFonts w:cs="Times New Roman"/>
                <w:sz w:val="22"/>
              </w:rPr>
            </w:pPr>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1</w:t>
            </w:r>
            <w:r w:rsidRPr="006520E3">
              <w:rPr>
                <w:rFonts w:cs="Times New Roman"/>
                <w:sz w:val="22"/>
              </w:rPr>
              <w:fldChar w:fldCharType="end"/>
            </w:r>
            <w:r w:rsidRPr="006520E3">
              <w:rPr>
                <w:rFonts w:cs="Times New Roman"/>
                <w:sz w:val="22"/>
              </w:rPr>
              <w:t>)</w:t>
            </w:r>
          </w:p>
        </w:tc>
      </w:tr>
    </w:tbl>
    <w:p w14:paraId="6ABE33F7" w14:textId="77777777" w:rsidR="001A14CC" w:rsidRDefault="001A14CC" w:rsidP="001A14CC">
      <w:pPr>
        <w:pStyle w:val="0Maintext"/>
        <w:spacing w:before="120"/>
        <w:ind w:firstLine="0"/>
        <w:rPr>
          <w:lang w:val="en-US"/>
        </w:rPr>
      </w:pPr>
      <w:r w:rsidRPr="0048790A">
        <w:rPr>
          <w:lang w:val="en-US"/>
        </w:rPr>
        <w:t xml:space="preserve">where </w:t>
      </w:r>
      <w:r w:rsidRPr="0048790A">
        <w:rPr>
          <w:i/>
          <w:lang w:val="en-US"/>
        </w:rPr>
        <w:t>P</w:t>
      </w:r>
      <w:r w:rsidRPr="0048790A">
        <w:rPr>
          <w:i/>
          <w:vertAlign w:val="subscript"/>
          <w:lang w:val="en-US"/>
        </w:rPr>
        <w:t>TX</w:t>
      </w:r>
      <w:r w:rsidRPr="0048790A">
        <w:rPr>
          <w:lang w:val="en-US"/>
        </w:rPr>
        <w:t xml:space="preserve"> is the transmitted power, </w:t>
      </w:r>
      <w:r w:rsidRPr="0048790A">
        <w:rPr>
          <w:i/>
          <w:lang w:val="en-US"/>
        </w:rPr>
        <w:t>G</w:t>
      </w:r>
      <w:r w:rsidRPr="0048790A">
        <w:rPr>
          <w:i/>
          <w:vertAlign w:val="subscript"/>
          <w:lang w:val="en-US"/>
        </w:rPr>
        <w:t>TX</w:t>
      </w:r>
      <w:r w:rsidRPr="0048790A">
        <w:rPr>
          <w:lang w:val="en-US"/>
        </w:rPr>
        <w:t xml:space="preserve"> is the T</w:t>
      </w:r>
      <w:r>
        <w:rPr>
          <w:lang w:val="en-US"/>
        </w:rPr>
        <w:t>x</w:t>
      </w:r>
      <w:r w:rsidRPr="0048790A">
        <w:rPr>
          <w:lang w:val="en-US"/>
        </w:rPr>
        <w:t xml:space="preserve"> antenna gain, </w:t>
      </w:r>
      <w:r w:rsidRPr="0048790A">
        <w:rPr>
          <w:i/>
          <w:lang w:val="en-US"/>
        </w:rPr>
        <w:t>d</w:t>
      </w:r>
      <w:r w:rsidRPr="0048790A">
        <w:rPr>
          <w:lang w:val="en-US"/>
        </w:rPr>
        <w:t xml:space="preserve"> is the distance between </w:t>
      </w:r>
      <w:r>
        <w:rPr>
          <w:lang w:val="en-US"/>
        </w:rPr>
        <w:t>the sensing transmitter</w:t>
      </w:r>
      <w:r w:rsidRPr="0048790A">
        <w:rPr>
          <w:lang w:val="en-US"/>
        </w:rPr>
        <w:t xml:space="preserve"> and the </w:t>
      </w:r>
      <w:r>
        <w:rPr>
          <w:lang w:val="en-US"/>
        </w:rPr>
        <w:t>sensing</w:t>
      </w:r>
      <w:r w:rsidRPr="0048790A">
        <w:rPr>
          <w:lang w:val="en-US"/>
        </w:rPr>
        <w:t xml:space="preserve"> </w:t>
      </w:r>
      <w:r>
        <w:rPr>
          <w:lang w:val="en-US"/>
        </w:rPr>
        <w:t>target.</w:t>
      </w:r>
    </w:p>
    <w:p w14:paraId="1DDC6EE9" w14:textId="77777777" w:rsidR="001A14CC" w:rsidRDefault="001A14CC" w:rsidP="001A14CC">
      <w:pPr>
        <w:pStyle w:val="0Maintext"/>
        <w:spacing w:before="120"/>
      </w:pPr>
      <w:r w:rsidRPr="0048790A">
        <w:t xml:space="preserve">Hence, </w:t>
      </w:r>
      <w:r>
        <w:t>as</w:t>
      </w:r>
      <w:r w:rsidRPr="0048790A">
        <w:t xml:space="preserve"> </w:t>
      </w:r>
      <w:r>
        <w:rPr>
          <w:lang w:val="en-US"/>
        </w:rPr>
        <w:t>the sensing transmitter</w:t>
      </w:r>
      <w:r w:rsidRPr="0048790A">
        <w:rPr>
          <w:lang w:val="en-US"/>
        </w:rPr>
        <w:t xml:space="preserve"> </w:t>
      </w:r>
      <w:r>
        <w:rPr>
          <w:lang w:val="en-US"/>
        </w:rPr>
        <w:t xml:space="preserve">and sensing receiver </w:t>
      </w:r>
      <w:r w:rsidRPr="0048790A">
        <w:t>are</w:t>
      </w:r>
      <w:r>
        <w:t xml:space="preserve"> collocated,</w:t>
      </w:r>
      <w:r w:rsidRPr="0048790A">
        <w:t xml:space="preserve"> the received power </w:t>
      </w:r>
      <w:r w:rsidRPr="0048790A">
        <w:rPr>
          <w:i/>
        </w:rPr>
        <w:t>P</w:t>
      </w:r>
      <w:r w:rsidRPr="0048790A">
        <w:rPr>
          <w:i/>
          <w:vertAlign w:val="subscript"/>
        </w:rPr>
        <w:t>RX</w:t>
      </w:r>
      <w:r>
        <w:t xml:space="preserve"> due to the isotropic back</w:t>
      </w:r>
      <w:r w:rsidRPr="0048790A">
        <w:t xml:space="preserve">scattering from the </w:t>
      </w:r>
      <w:r>
        <w:t>sensing target</w:t>
      </w:r>
      <w:r w:rsidRPr="0048790A">
        <w:t xml:space="preserve"> can be </w:t>
      </w:r>
      <w:r>
        <w:t>introduced</w:t>
      </w:r>
      <w:r w:rsidRPr="0048790A">
        <w:t xml:space="preserve"> as</w:t>
      </w:r>
    </w:p>
    <w:tbl>
      <w:tblPr>
        <w:tblW w:w="5000" w:type="pct"/>
        <w:jc w:val="center"/>
        <w:tblLook w:val="04A0" w:firstRow="1" w:lastRow="0" w:firstColumn="1" w:lastColumn="0" w:noHBand="0" w:noVBand="1"/>
      </w:tblPr>
      <w:tblGrid>
        <w:gridCol w:w="8330"/>
        <w:gridCol w:w="1042"/>
      </w:tblGrid>
      <w:tr w:rsidR="001A14CC" w:rsidRPr="006520E3" w14:paraId="1D867E70" w14:textId="77777777" w:rsidTr="00072AA0">
        <w:trPr>
          <w:cantSplit/>
          <w:jc w:val="center"/>
        </w:trPr>
        <w:tc>
          <w:tcPr>
            <w:tcW w:w="4444" w:type="pct"/>
            <w:vAlign w:val="center"/>
            <w:hideMark/>
          </w:tcPr>
          <w:p w14:paraId="2C97B4DE" w14:textId="77777777" w:rsidR="001A14CC" w:rsidRPr="00AC5D63" w:rsidRDefault="0079592B" w:rsidP="00072AA0">
            <w:pPr>
              <w:spacing w:before="120" w:after="0" w:line="240" w:lineRule="auto"/>
              <w:jc w:val="center"/>
              <w:rPr>
                <w:sz w:val="22"/>
              </w:rPr>
            </w:pPr>
            <m:oMathPara>
              <m:oMathParaPr>
                <m:jc m:val="center"/>
              </m:oMathParaPr>
              <m:oMath>
                <m:sSub>
                  <m:sSubPr>
                    <m:ctrlPr>
                      <w:rPr>
                        <w:rFonts w:ascii="Cambria Math" w:hAnsi="Cambria Math"/>
                        <w:i/>
                        <w:sz w:val="22"/>
                      </w:rPr>
                    </m:ctrlPr>
                  </m:sSubPr>
                  <m:e>
                    <m:r>
                      <w:rPr>
                        <w:rFonts w:ascii="Cambria Math" w:hAnsi="Cambria Math"/>
                        <w:sz w:val="22"/>
                      </w:rPr>
                      <m:t>P</m:t>
                    </m:r>
                  </m:e>
                  <m:sub>
                    <m:r>
                      <w:rPr>
                        <w:rFonts w:ascii="Cambria Math" w:hAnsi="Cambria Math"/>
                        <w:sz w:val="22"/>
                      </w:rPr>
                      <m:t>Rx</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P</m:t>
                        </m:r>
                      </m:e>
                      <m:sub>
                        <m:r>
                          <w:rPr>
                            <w:rFonts w:ascii="Cambria Math" w:hAnsi="Cambria Math"/>
                            <w:sz w:val="22"/>
                          </w:rPr>
                          <m:t>Tar</m:t>
                        </m:r>
                      </m:sub>
                    </m:sSub>
                  </m:num>
                  <m:den>
                    <m:r>
                      <w:rPr>
                        <w:rFonts w:ascii="Cambria Math" w:hAnsi="Cambria Math"/>
                        <w:sz w:val="22"/>
                      </w:rPr>
                      <m:t>4π</m:t>
                    </m:r>
                    <m:sSup>
                      <m:sSupPr>
                        <m:ctrlPr>
                          <w:rPr>
                            <w:rFonts w:ascii="Cambria Math" w:hAnsi="Cambria Math"/>
                            <w:i/>
                            <w:sz w:val="22"/>
                          </w:rPr>
                        </m:ctrlPr>
                      </m:sSupPr>
                      <m:e>
                        <m:r>
                          <w:rPr>
                            <w:rFonts w:ascii="Cambria Math" w:hAnsi="Cambria Math"/>
                            <w:sz w:val="22"/>
                          </w:rPr>
                          <m:t>d</m:t>
                        </m:r>
                      </m:e>
                      <m:sup>
                        <m:r>
                          <w:rPr>
                            <w:rFonts w:ascii="Cambria Math" w:hAnsi="Cambria Math"/>
                            <w:sz w:val="22"/>
                          </w:rPr>
                          <m:t>2</m:t>
                        </m:r>
                      </m:sup>
                    </m:sSup>
                  </m:den>
                </m:f>
                <m:sSub>
                  <m:sSubPr>
                    <m:ctrlPr>
                      <w:rPr>
                        <w:rFonts w:ascii="Cambria Math" w:hAnsi="Cambria Math"/>
                        <w:i/>
                        <w:sz w:val="22"/>
                      </w:rPr>
                    </m:ctrlPr>
                  </m:sSubPr>
                  <m:e>
                    <m:r>
                      <w:rPr>
                        <w:rFonts w:ascii="Cambria Math" w:hAnsi="Cambria Math"/>
                        <w:sz w:val="22"/>
                      </w:rPr>
                      <m:t>A</m:t>
                    </m:r>
                  </m:e>
                  <m:sub>
                    <m:r>
                      <w:rPr>
                        <w:rFonts w:ascii="Cambria Math" w:hAnsi="Cambria Math"/>
                        <w:sz w:val="22"/>
                      </w:rPr>
                      <m:t>e</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r>
                      <w:rPr>
                        <w:rFonts w:ascii="Cambria Math" w:hAnsi="Cambria Math"/>
                        <w:sz w:val="22"/>
                      </w:rPr>
                      <m:t>σ</m:t>
                    </m:r>
                  </m:num>
                  <m:den>
                    <m:r>
                      <w:rPr>
                        <w:rFonts w:ascii="Cambria Math" w:hAnsi="Cambria Math"/>
                        <w:sz w:val="22"/>
                      </w:rPr>
                      <m:t>4π</m:t>
                    </m:r>
                    <m:sSup>
                      <m:sSupPr>
                        <m:ctrlPr>
                          <w:rPr>
                            <w:rFonts w:ascii="Cambria Math" w:hAnsi="Cambria Math"/>
                            <w:i/>
                            <w:sz w:val="22"/>
                          </w:rPr>
                        </m:ctrlPr>
                      </m:sSupPr>
                      <m:e>
                        <m:r>
                          <w:rPr>
                            <w:rFonts w:ascii="Cambria Math" w:hAnsi="Cambria Math"/>
                            <w:sz w:val="22"/>
                          </w:rPr>
                          <m:t>d</m:t>
                        </m:r>
                      </m:e>
                      <m:sup>
                        <m:r>
                          <w:rPr>
                            <w:rFonts w:ascii="Cambria Math" w:hAnsi="Cambria Math"/>
                            <w:sz w:val="22"/>
                          </w:rPr>
                          <m:t>2</m:t>
                        </m:r>
                      </m:sup>
                    </m:sSup>
                  </m:den>
                </m:f>
                <m:sSub>
                  <m:sSubPr>
                    <m:ctrlPr>
                      <w:rPr>
                        <w:rFonts w:ascii="Cambria Math" w:hAnsi="Cambria Math"/>
                        <w:i/>
                        <w:sz w:val="22"/>
                      </w:rPr>
                    </m:ctrlPr>
                  </m:sSubPr>
                  <m:e>
                    <m:r>
                      <w:rPr>
                        <w:rFonts w:ascii="Cambria Math" w:hAnsi="Cambria Math"/>
                        <w:sz w:val="22"/>
                      </w:rPr>
                      <m:t>A</m:t>
                    </m:r>
                  </m:e>
                  <m:sub>
                    <m:r>
                      <w:rPr>
                        <w:rFonts w:ascii="Cambria Math" w:hAnsi="Cambria Math"/>
                        <w:sz w:val="22"/>
                      </w:rPr>
                      <m:t>e</m:t>
                    </m:r>
                  </m:sub>
                </m:sSub>
              </m:oMath>
            </m:oMathPara>
          </w:p>
        </w:tc>
        <w:tc>
          <w:tcPr>
            <w:tcW w:w="556" w:type="pct"/>
            <w:vAlign w:val="center"/>
            <w:hideMark/>
          </w:tcPr>
          <w:p w14:paraId="5302626B" w14:textId="77777777" w:rsidR="001A14CC" w:rsidRPr="006520E3" w:rsidRDefault="001A14CC" w:rsidP="00072AA0">
            <w:pPr>
              <w:spacing w:before="120" w:after="0" w:line="240" w:lineRule="auto"/>
              <w:jc w:val="center"/>
              <w:rPr>
                <w:rFonts w:cs="Times New Roman"/>
                <w:sz w:val="22"/>
              </w:rPr>
            </w:pPr>
            <w:bookmarkStart w:id="7" w:name="_Ref165129546"/>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2</w:t>
            </w:r>
            <w:r w:rsidRPr="006520E3">
              <w:rPr>
                <w:rFonts w:cs="Times New Roman"/>
                <w:sz w:val="22"/>
              </w:rPr>
              <w:fldChar w:fldCharType="end"/>
            </w:r>
            <w:bookmarkEnd w:id="7"/>
            <w:r w:rsidRPr="006520E3">
              <w:rPr>
                <w:rFonts w:cs="Times New Roman"/>
                <w:sz w:val="22"/>
              </w:rPr>
              <w:t>)</w:t>
            </w:r>
          </w:p>
        </w:tc>
      </w:tr>
    </w:tbl>
    <w:p w14:paraId="4BAD40D0" w14:textId="77777777" w:rsidR="001A14CC" w:rsidRDefault="001A14CC" w:rsidP="001A14CC">
      <w:pPr>
        <w:pStyle w:val="0Maintext"/>
        <w:spacing w:before="120"/>
        <w:ind w:firstLine="0"/>
      </w:pPr>
      <w:r>
        <w:lastRenderedPageBreak/>
        <w:t xml:space="preserve">where </w:t>
      </w:r>
      <w:r w:rsidRPr="0048790A">
        <w:rPr>
          <w:i/>
        </w:rPr>
        <w:t>P</w:t>
      </w:r>
      <w:r>
        <w:rPr>
          <w:i/>
          <w:vertAlign w:val="subscript"/>
        </w:rPr>
        <w:t>Tar</w:t>
      </w:r>
      <w:r>
        <w:t xml:space="preserve"> </w:t>
      </w:r>
      <w:r w:rsidRPr="00BB4729">
        <w:rPr>
          <w:lang w:val="en-US"/>
        </w:rPr>
        <w:t xml:space="preserve">provides the </w:t>
      </w:r>
      <w:r>
        <w:rPr>
          <w:lang w:val="en-US"/>
        </w:rPr>
        <w:t xml:space="preserve">amount of </w:t>
      </w:r>
      <w:r w:rsidRPr="00BB4729">
        <w:rPr>
          <w:lang w:val="en-US"/>
        </w:rPr>
        <w:t xml:space="preserve">power intercepted by the </w:t>
      </w:r>
      <w:r>
        <w:rPr>
          <w:lang w:val="en-US"/>
        </w:rPr>
        <w:t xml:space="preserve">sensing target given </w:t>
      </w:r>
      <w:r>
        <w:rPr>
          <w:i/>
        </w:rPr>
        <w:t>σ</w:t>
      </w:r>
      <w:r>
        <w:t xml:space="preserve"> is the effective scattering area (monostatic RCS) and </w:t>
      </w:r>
      <w:r>
        <w:rPr>
          <w:i/>
        </w:rPr>
        <w:t>A</w:t>
      </w:r>
      <w:r>
        <w:rPr>
          <w:i/>
          <w:vertAlign w:val="subscript"/>
        </w:rPr>
        <w:t>e</w:t>
      </w:r>
      <w:r>
        <w:t xml:space="preserve"> is the effective area of Rx antenna.</w:t>
      </w:r>
    </w:p>
    <w:p w14:paraId="509C5942" w14:textId="77777777" w:rsidR="001A14CC" w:rsidRDefault="001A14CC" w:rsidP="001A14CC">
      <w:pPr>
        <w:pStyle w:val="0Maintext"/>
        <w:spacing w:before="120"/>
      </w:pPr>
      <w:r>
        <w:rPr>
          <w:lang w:val="en-US"/>
        </w:rPr>
        <w:t>It straightforward to see from equation</w:t>
      </w:r>
      <w:r w:rsidRPr="00563CD0">
        <w:rPr>
          <w:szCs w:val="20"/>
          <w:lang w:val="en-US"/>
        </w:rPr>
        <w:t xml:space="preserve"> (</w:t>
      </w:r>
      <w:r w:rsidRPr="00563CD0">
        <w:rPr>
          <w:szCs w:val="20"/>
          <w:lang w:val="en-US"/>
        </w:rPr>
        <w:fldChar w:fldCharType="begin"/>
      </w:r>
      <w:r w:rsidRPr="00563CD0">
        <w:rPr>
          <w:szCs w:val="20"/>
          <w:lang w:val="en-US"/>
        </w:rPr>
        <w:instrText xml:space="preserve"> REF _Ref165129546 \h </w:instrText>
      </w:r>
      <w:r>
        <w:rPr>
          <w:szCs w:val="20"/>
          <w:lang w:val="en-US"/>
        </w:rPr>
        <w:instrText xml:space="preserve"> \* MERGEFORMAT </w:instrText>
      </w:r>
      <w:r w:rsidRPr="00563CD0">
        <w:rPr>
          <w:szCs w:val="20"/>
          <w:lang w:val="en-US"/>
        </w:rPr>
      </w:r>
      <w:r w:rsidRPr="00563CD0">
        <w:rPr>
          <w:szCs w:val="20"/>
          <w:lang w:val="en-US"/>
        </w:rPr>
        <w:fldChar w:fldCharType="separate"/>
      </w:r>
      <w:r w:rsidR="00D31610" w:rsidRPr="00D31610">
        <w:rPr>
          <w:noProof/>
          <w:szCs w:val="20"/>
        </w:rPr>
        <w:t>(</w:t>
      </w:r>
      <w:r w:rsidR="00D31610">
        <w:rPr>
          <w:noProof/>
          <w:sz w:val="22"/>
        </w:rPr>
        <w:t>2</w:t>
      </w:r>
      <w:r w:rsidRPr="00563CD0">
        <w:rPr>
          <w:szCs w:val="20"/>
          <w:lang w:val="en-US"/>
        </w:rPr>
        <w:fldChar w:fldCharType="end"/>
      </w:r>
      <w:r w:rsidRPr="00563CD0">
        <w:rPr>
          <w:szCs w:val="20"/>
          <w:lang w:val="en-US"/>
        </w:rPr>
        <w:t>)</w:t>
      </w:r>
      <w:r>
        <w:rPr>
          <w:lang w:val="en-US"/>
        </w:rPr>
        <w:t xml:space="preserve"> that</w:t>
      </w:r>
      <w:r w:rsidRPr="00BB4729">
        <w:rPr>
          <w:lang w:val="en-US"/>
        </w:rPr>
        <w:t xml:space="preserve"> the scattered power density at the position</w:t>
      </w:r>
      <w:r>
        <w:rPr>
          <w:lang w:val="en-US"/>
        </w:rPr>
        <w:t xml:space="preserve"> of sensing receiver equals</w:t>
      </w:r>
    </w:p>
    <w:tbl>
      <w:tblPr>
        <w:tblW w:w="5000" w:type="pct"/>
        <w:jc w:val="center"/>
        <w:tblLook w:val="04A0" w:firstRow="1" w:lastRow="0" w:firstColumn="1" w:lastColumn="0" w:noHBand="0" w:noVBand="1"/>
      </w:tblPr>
      <w:tblGrid>
        <w:gridCol w:w="8330"/>
        <w:gridCol w:w="1042"/>
      </w:tblGrid>
      <w:tr w:rsidR="001A14CC" w:rsidRPr="006520E3" w14:paraId="71571458" w14:textId="77777777" w:rsidTr="00072AA0">
        <w:trPr>
          <w:cantSplit/>
          <w:jc w:val="center"/>
        </w:trPr>
        <w:tc>
          <w:tcPr>
            <w:tcW w:w="4444" w:type="pct"/>
            <w:vAlign w:val="center"/>
            <w:hideMark/>
          </w:tcPr>
          <w:p w14:paraId="19190FD2" w14:textId="77777777" w:rsidR="001A14CC" w:rsidRPr="004679EC" w:rsidRDefault="0079592B" w:rsidP="00072AA0">
            <w:pPr>
              <w:spacing w:before="120" w:after="0" w:line="240" w:lineRule="auto"/>
              <w:jc w:val="center"/>
              <w:rPr>
                <w:sz w:val="22"/>
              </w:rPr>
            </w:pPr>
            <m:oMathPara>
              <m:oMath>
                <m:sSub>
                  <m:sSubPr>
                    <m:ctrlPr>
                      <w:rPr>
                        <w:rFonts w:ascii="Cambria Math" w:hAnsi="Cambria Math"/>
                        <w:i/>
                        <w:sz w:val="22"/>
                      </w:rPr>
                    </m:ctrlPr>
                  </m:sSubPr>
                  <m:e>
                    <m:r>
                      <w:rPr>
                        <w:rFonts w:ascii="Cambria Math" w:hAnsi="Cambria Math"/>
                        <w:sz w:val="22"/>
                      </w:rPr>
                      <m:t>S</m:t>
                    </m:r>
                  </m:e>
                  <m:sub>
                    <m:r>
                      <w:rPr>
                        <w:rFonts w:ascii="Cambria Math" w:hAnsi="Cambria Math"/>
                        <w:sz w:val="22"/>
                      </w:rPr>
                      <m:t>S</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r>
                      <w:rPr>
                        <w:rFonts w:ascii="Cambria Math" w:hAnsi="Cambria Math"/>
                        <w:sz w:val="22"/>
                      </w:rPr>
                      <m:t>σ</m:t>
                    </m:r>
                  </m:num>
                  <m:den>
                    <m:r>
                      <w:rPr>
                        <w:rFonts w:ascii="Cambria Math" w:hAnsi="Cambria Math"/>
                        <w:sz w:val="22"/>
                      </w:rPr>
                      <m:t>4π</m:t>
                    </m:r>
                    <m:sSup>
                      <m:sSupPr>
                        <m:ctrlPr>
                          <w:rPr>
                            <w:rFonts w:ascii="Cambria Math" w:hAnsi="Cambria Math"/>
                            <w:i/>
                            <w:sz w:val="22"/>
                          </w:rPr>
                        </m:ctrlPr>
                      </m:sSupPr>
                      <m:e>
                        <m:r>
                          <w:rPr>
                            <w:rFonts w:ascii="Cambria Math" w:hAnsi="Cambria Math"/>
                            <w:sz w:val="22"/>
                          </w:rPr>
                          <m:t>d</m:t>
                        </m:r>
                      </m:e>
                      <m:sup>
                        <m:r>
                          <w:rPr>
                            <w:rFonts w:ascii="Cambria Math" w:hAnsi="Cambria Math"/>
                            <w:sz w:val="22"/>
                          </w:rPr>
                          <m:t>2</m:t>
                        </m:r>
                      </m:sup>
                    </m:sSup>
                  </m:den>
                </m:f>
              </m:oMath>
            </m:oMathPara>
          </w:p>
        </w:tc>
        <w:tc>
          <w:tcPr>
            <w:tcW w:w="556" w:type="pct"/>
            <w:vAlign w:val="center"/>
            <w:hideMark/>
          </w:tcPr>
          <w:p w14:paraId="7180B2C5" w14:textId="77777777" w:rsidR="001A14CC" w:rsidRPr="006520E3" w:rsidRDefault="001A14CC" w:rsidP="00072AA0">
            <w:pPr>
              <w:spacing w:before="120" w:after="0" w:line="240" w:lineRule="auto"/>
              <w:jc w:val="center"/>
              <w:rPr>
                <w:rFonts w:cs="Times New Roman"/>
                <w:sz w:val="22"/>
              </w:rPr>
            </w:pPr>
            <w:bookmarkStart w:id="8" w:name="_Ref165132569"/>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3</w:t>
            </w:r>
            <w:r w:rsidRPr="006520E3">
              <w:rPr>
                <w:rFonts w:cs="Times New Roman"/>
                <w:sz w:val="22"/>
              </w:rPr>
              <w:fldChar w:fldCharType="end"/>
            </w:r>
            <w:bookmarkEnd w:id="8"/>
            <w:r w:rsidRPr="006520E3">
              <w:rPr>
                <w:rFonts w:cs="Times New Roman"/>
                <w:sz w:val="22"/>
              </w:rPr>
              <w:t>)</w:t>
            </w:r>
          </w:p>
        </w:tc>
      </w:tr>
    </w:tbl>
    <w:p w14:paraId="34B459A6" w14:textId="77777777" w:rsidR="001A14CC" w:rsidRDefault="001A14CC" w:rsidP="001A14CC">
      <w:pPr>
        <w:pStyle w:val="0Maintext"/>
        <w:spacing w:before="120"/>
      </w:pPr>
      <w:r w:rsidRPr="00D34470">
        <w:rPr>
          <w:lang w:val="en-US"/>
        </w:rPr>
        <w:t xml:space="preserve">As </w:t>
      </w:r>
      <w:r>
        <w:rPr>
          <w:lang w:val="en-US"/>
        </w:rPr>
        <w:t xml:space="preserve">follows from </w:t>
      </w:r>
      <w:r>
        <w:rPr>
          <w:lang w:val="en-US"/>
        </w:rPr>
        <w:fldChar w:fldCharType="begin"/>
      </w:r>
      <w:r>
        <w:rPr>
          <w:lang w:val="en-US"/>
        </w:rPr>
        <w:instrText xml:space="preserve"> REF _Ref165132569 \h </w:instrText>
      </w:r>
      <w:r>
        <w:rPr>
          <w:lang w:val="en-US"/>
        </w:rPr>
      </w:r>
      <w:r>
        <w:rPr>
          <w:lang w:val="en-US"/>
        </w:rPr>
        <w:fldChar w:fldCharType="separate"/>
      </w:r>
      <w:r w:rsidR="00D31610" w:rsidRPr="006520E3">
        <w:rPr>
          <w:sz w:val="22"/>
        </w:rPr>
        <w:t>(</w:t>
      </w:r>
      <w:r w:rsidR="00D31610">
        <w:rPr>
          <w:noProof/>
          <w:sz w:val="22"/>
        </w:rPr>
        <w:t>3</w:t>
      </w:r>
      <w:r>
        <w:rPr>
          <w:lang w:val="en-US"/>
        </w:rPr>
        <w:fldChar w:fldCharType="end"/>
      </w:r>
      <w:r>
        <w:rPr>
          <w:lang w:val="en-US"/>
        </w:rPr>
        <w:t>)</w:t>
      </w:r>
      <w:r w:rsidRPr="00D34470">
        <w:rPr>
          <w:lang w:val="en-US"/>
        </w:rPr>
        <w:t xml:space="preserve">, the monostatic RCS is </w:t>
      </w:r>
      <w:r>
        <w:rPr>
          <w:lang w:val="en-US"/>
        </w:rPr>
        <w:t>determined</w:t>
      </w:r>
      <w:r w:rsidRPr="00D34470">
        <w:rPr>
          <w:lang w:val="en-US"/>
        </w:rPr>
        <w:t xml:space="preserve"> by the ratio</w:t>
      </w:r>
      <w:r>
        <w:rPr>
          <w:lang w:val="en-US"/>
        </w:rPr>
        <w:t xml:space="preserve"> </w:t>
      </w:r>
      <w:r>
        <w:rPr>
          <w:lang w:val="en-US"/>
        </w:rPr>
        <w:fldChar w:fldCharType="begin"/>
      </w:r>
      <w:r>
        <w:rPr>
          <w:lang w:val="en-US"/>
        </w:rPr>
        <w:instrText xml:space="preserve"> REF _Ref162894600 \r \h </w:instrText>
      </w:r>
      <w:r>
        <w:rPr>
          <w:lang w:val="en-US"/>
        </w:rPr>
      </w:r>
      <w:r>
        <w:rPr>
          <w:lang w:val="en-US"/>
        </w:rPr>
        <w:fldChar w:fldCharType="separate"/>
      </w:r>
      <w:r w:rsidR="00D31610">
        <w:rPr>
          <w:lang w:val="en-US"/>
        </w:rPr>
        <w:t>[4]</w:t>
      </w:r>
      <w:r>
        <w:rPr>
          <w:lang w:val="en-US"/>
        </w:rPr>
        <w:fldChar w:fldCharType="end"/>
      </w:r>
    </w:p>
    <w:tbl>
      <w:tblPr>
        <w:tblW w:w="5000" w:type="pct"/>
        <w:jc w:val="center"/>
        <w:tblLook w:val="04A0" w:firstRow="1" w:lastRow="0" w:firstColumn="1" w:lastColumn="0" w:noHBand="0" w:noVBand="1"/>
      </w:tblPr>
      <w:tblGrid>
        <w:gridCol w:w="8330"/>
        <w:gridCol w:w="1042"/>
      </w:tblGrid>
      <w:tr w:rsidR="001A14CC" w:rsidRPr="006520E3" w14:paraId="07796293" w14:textId="77777777" w:rsidTr="00072AA0">
        <w:trPr>
          <w:cantSplit/>
          <w:jc w:val="center"/>
        </w:trPr>
        <w:tc>
          <w:tcPr>
            <w:tcW w:w="4444" w:type="pct"/>
            <w:vAlign w:val="center"/>
            <w:hideMark/>
          </w:tcPr>
          <w:p w14:paraId="05DFFB84" w14:textId="77777777" w:rsidR="001A14CC" w:rsidRPr="004679EC" w:rsidRDefault="001A14CC" w:rsidP="00072AA0">
            <w:pPr>
              <w:spacing w:before="120" w:after="0" w:line="240" w:lineRule="auto"/>
              <w:jc w:val="center"/>
              <w:rPr>
                <w:sz w:val="22"/>
              </w:rPr>
            </w:pPr>
            <m:oMathPara>
              <m:oMath>
                <m:r>
                  <w:rPr>
                    <w:rFonts w:ascii="Cambria Math" w:hAnsi="Cambria Math"/>
                    <w:sz w:val="22"/>
                  </w:rPr>
                  <m:t>σ=</m:t>
                </m:r>
                <m:func>
                  <m:funcPr>
                    <m:ctrlPr>
                      <w:rPr>
                        <w:rFonts w:ascii="Cambria Math" w:hAnsi="Cambria Math"/>
                        <w:i/>
                        <w:sz w:val="22"/>
                      </w:rPr>
                    </m:ctrlPr>
                  </m:funcPr>
                  <m:fName>
                    <m:limLow>
                      <m:limLowPr>
                        <m:ctrlPr>
                          <w:rPr>
                            <w:rFonts w:ascii="Cambria Math" w:hAnsi="Cambria Math"/>
                            <w:i/>
                            <w:sz w:val="22"/>
                          </w:rPr>
                        </m:ctrlPr>
                      </m:limLowPr>
                      <m:e>
                        <m:r>
                          <m:rPr>
                            <m:sty m:val="p"/>
                          </m:rPr>
                          <w:rPr>
                            <w:rFonts w:ascii="Cambria Math" w:hAnsi="Cambria Math"/>
                            <w:sz w:val="22"/>
                          </w:rPr>
                          <m:t>lim</m:t>
                        </m:r>
                      </m:e>
                      <m:lim>
                        <m:r>
                          <w:rPr>
                            <w:rFonts w:ascii="Cambria Math" w:hAnsi="Cambria Math"/>
                            <w:sz w:val="22"/>
                          </w:rPr>
                          <m:t>d→∞</m:t>
                        </m:r>
                      </m:lim>
                    </m:limLow>
                  </m:fName>
                  <m:e>
                    <m:d>
                      <m:dPr>
                        <m:ctrlPr>
                          <w:rPr>
                            <w:rFonts w:ascii="Cambria Math" w:hAnsi="Cambria Math"/>
                            <w:i/>
                            <w:sz w:val="22"/>
                          </w:rPr>
                        </m:ctrlPr>
                      </m:dPr>
                      <m:e>
                        <m:r>
                          <w:rPr>
                            <w:rFonts w:ascii="Cambria Math" w:hAnsi="Cambria Math"/>
                            <w:sz w:val="22"/>
                          </w:rPr>
                          <m:t>4</m:t>
                        </m:r>
                        <m:r>
                          <w:rPr>
                            <w:rFonts w:ascii="Cambria Math" w:hAnsi="Cambria Math" w:hint="eastAsia"/>
                            <w:sz w:val="22"/>
                          </w:rPr>
                          <m:t>π</m:t>
                        </m:r>
                        <m:sSup>
                          <m:sSupPr>
                            <m:ctrlPr>
                              <w:rPr>
                                <w:rFonts w:ascii="Cambria Math" w:hAnsi="Cambria Math"/>
                                <w:i/>
                                <w:sz w:val="22"/>
                              </w:rPr>
                            </m:ctrlPr>
                          </m:sSupPr>
                          <m:e>
                            <m:r>
                              <w:rPr>
                                <w:rFonts w:ascii="Cambria Math" w:hAnsi="Cambria Math" w:hint="eastAsia"/>
                                <w:sz w:val="22"/>
                              </w:rPr>
                              <m:t>d</m:t>
                            </m:r>
                          </m:e>
                          <m:sup>
                            <m:r>
                              <w:rPr>
                                <w:rFonts w:ascii="Cambria Math" w:hAnsi="Cambria Math" w:hint="eastAsia"/>
                                <w:sz w:val="22"/>
                              </w:rPr>
                              <m:t>2</m:t>
                            </m:r>
                          </m:sup>
                        </m:sSup>
                        <m:f>
                          <m:fPr>
                            <m:ctrlPr>
                              <w:rPr>
                                <w:rFonts w:ascii="Cambria Math" w:hAnsi="Cambria Math"/>
                                <w:i/>
                                <w:sz w:val="22"/>
                              </w:rPr>
                            </m:ctrlPr>
                          </m:fPr>
                          <m:num>
                            <m:sSub>
                              <m:sSubPr>
                                <m:ctrlPr>
                                  <w:rPr>
                                    <w:rFonts w:ascii="Cambria Math" w:hAnsi="Cambria Math"/>
                                    <w:i/>
                                    <w:sz w:val="22"/>
                                  </w:rPr>
                                </m:ctrlPr>
                              </m:sSubPr>
                              <m:e>
                                <m:r>
                                  <w:rPr>
                                    <w:rFonts w:ascii="Cambria Math" w:hAnsi="Cambria Math" w:hint="eastAsia"/>
                                    <w:sz w:val="22"/>
                                  </w:rPr>
                                  <m:t>S</m:t>
                                </m:r>
                              </m:e>
                              <m:sub>
                                <m:r>
                                  <w:rPr>
                                    <w:rFonts w:ascii="Cambria Math" w:hAnsi="Cambria Math"/>
                                    <w:sz w:val="22"/>
                                  </w:rPr>
                                  <m:t>S</m:t>
                                </m:r>
                              </m:sub>
                            </m:sSub>
                          </m:num>
                          <m:den>
                            <m:sSub>
                              <m:sSubPr>
                                <m:ctrlPr>
                                  <w:rPr>
                                    <w:rFonts w:ascii="Cambria Math" w:hAnsi="Cambria Math"/>
                                    <w:i/>
                                    <w:sz w:val="22"/>
                                  </w:rPr>
                                </m:ctrlPr>
                              </m:sSubPr>
                              <m:e>
                                <m:r>
                                  <w:rPr>
                                    <w:rFonts w:ascii="Cambria Math" w:hAnsi="Cambria Math" w:hint="eastAsia"/>
                                    <w:sz w:val="22"/>
                                  </w:rPr>
                                  <m:t>S</m:t>
                                </m:r>
                              </m:e>
                              <m:sub>
                                <m:r>
                                  <w:rPr>
                                    <w:rFonts w:ascii="Cambria Math" w:hAnsi="Cambria Math"/>
                                    <w:sz w:val="22"/>
                                  </w:rPr>
                                  <m:t>I</m:t>
                                </m:r>
                              </m:sub>
                            </m:sSub>
                          </m:den>
                        </m:f>
                      </m:e>
                    </m:d>
                  </m:e>
                </m:func>
                <m:r>
                  <w:rPr>
                    <w:rFonts w:ascii="Cambria Math" w:hAnsi="Cambria Math"/>
                    <w:sz w:val="22"/>
                  </w:rPr>
                  <m:t>=</m:t>
                </m:r>
                <m:func>
                  <m:funcPr>
                    <m:ctrlPr>
                      <w:rPr>
                        <w:rFonts w:ascii="Cambria Math" w:hAnsi="Cambria Math"/>
                        <w:i/>
                        <w:sz w:val="22"/>
                      </w:rPr>
                    </m:ctrlPr>
                  </m:funcPr>
                  <m:fName>
                    <m:limLow>
                      <m:limLowPr>
                        <m:ctrlPr>
                          <w:rPr>
                            <w:rFonts w:ascii="Cambria Math" w:hAnsi="Cambria Math"/>
                            <w:i/>
                            <w:sz w:val="22"/>
                          </w:rPr>
                        </m:ctrlPr>
                      </m:limLowPr>
                      <m:e>
                        <m:r>
                          <m:rPr>
                            <m:sty m:val="p"/>
                          </m:rPr>
                          <w:rPr>
                            <w:rFonts w:ascii="Cambria Math" w:hAnsi="Cambria Math"/>
                            <w:sz w:val="22"/>
                          </w:rPr>
                          <m:t>lim</m:t>
                        </m:r>
                      </m:e>
                      <m:lim>
                        <m:r>
                          <w:rPr>
                            <w:rFonts w:ascii="Cambria Math" w:hAnsi="Cambria Math"/>
                            <w:sz w:val="22"/>
                          </w:rPr>
                          <m:t>d→∞</m:t>
                        </m:r>
                      </m:lim>
                    </m:limLow>
                  </m:fName>
                  <m:e>
                    <m:d>
                      <m:dPr>
                        <m:ctrlPr>
                          <w:rPr>
                            <w:rFonts w:ascii="Cambria Math" w:hAnsi="Cambria Math"/>
                            <w:i/>
                            <w:sz w:val="22"/>
                          </w:rPr>
                        </m:ctrlPr>
                      </m:dPr>
                      <m:e>
                        <m:r>
                          <w:rPr>
                            <w:rFonts w:ascii="Cambria Math" w:hAnsi="Cambria Math"/>
                            <w:sz w:val="22"/>
                          </w:rPr>
                          <m:t>4</m:t>
                        </m:r>
                        <m:r>
                          <w:rPr>
                            <w:rFonts w:ascii="Cambria Math" w:hAnsi="Cambria Math" w:hint="eastAsia"/>
                            <w:sz w:val="22"/>
                          </w:rPr>
                          <m:t>π</m:t>
                        </m:r>
                        <m:sSup>
                          <m:sSupPr>
                            <m:ctrlPr>
                              <w:rPr>
                                <w:rFonts w:ascii="Cambria Math" w:hAnsi="Cambria Math"/>
                                <w:i/>
                                <w:sz w:val="22"/>
                              </w:rPr>
                            </m:ctrlPr>
                          </m:sSupPr>
                          <m:e>
                            <m:r>
                              <w:rPr>
                                <w:rFonts w:ascii="Cambria Math" w:hAnsi="Cambria Math" w:hint="eastAsia"/>
                                <w:sz w:val="22"/>
                              </w:rPr>
                              <m:t>d</m:t>
                            </m:r>
                          </m:e>
                          <m:sup>
                            <m:r>
                              <w:rPr>
                                <w:rFonts w:ascii="Cambria Math" w:hAnsi="Cambria Math" w:hint="eastAsia"/>
                                <w:sz w:val="22"/>
                              </w:rPr>
                              <m:t>2</m:t>
                            </m:r>
                          </m:sup>
                        </m:sSup>
                        <m:f>
                          <m:fPr>
                            <m:ctrlPr>
                              <w:rPr>
                                <w:rFonts w:ascii="Cambria Math" w:hAnsi="Cambria Math"/>
                                <w:i/>
                                <w:sz w:val="22"/>
                              </w:rPr>
                            </m:ctrlPr>
                          </m:fPr>
                          <m:num>
                            <m:sSup>
                              <m:sSupPr>
                                <m:ctrlPr>
                                  <w:rPr>
                                    <w:rFonts w:ascii="Cambria Math" w:hAnsi="Cambria Math"/>
                                    <w:i/>
                                    <w:sz w:val="22"/>
                                  </w:rPr>
                                </m:ctrlPr>
                              </m:sSupPr>
                              <m:e>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hint="eastAsia"/>
                                            <w:sz w:val="22"/>
                                          </w:rPr>
                                          <m:t>E</m:t>
                                        </m:r>
                                      </m:e>
                                      <m:sub>
                                        <m:r>
                                          <w:rPr>
                                            <w:rFonts w:ascii="Cambria Math" w:hAnsi="Cambria Math"/>
                                            <w:sz w:val="22"/>
                                          </w:rPr>
                                          <m:t>S</m:t>
                                        </m:r>
                                      </m:sub>
                                    </m:sSub>
                                  </m:e>
                                </m:d>
                              </m:e>
                              <m:sup>
                                <m:r>
                                  <w:rPr>
                                    <w:rFonts w:ascii="Cambria Math" w:hAnsi="Cambria Math" w:hint="eastAsia"/>
                                    <w:sz w:val="22"/>
                                  </w:rPr>
                                  <m:t>2</m:t>
                                </m:r>
                              </m:sup>
                            </m:sSup>
                          </m:num>
                          <m:den>
                            <m:sSup>
                              <m:sSupPr>
                                <m:ctrlPr>
                                  <w:rPr>
                                    <w:rFonts w:ascii="Cambria Math" w:hAnsi="Cambria Math"/>
                                    <w:i/>
                                    <w:sz w:val="22"/>
                                  </w:rPr>
                                </m:ctrlPr>
                              </m:sSupPr>
                              <m:e>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hint="eastAsia"/>
                                            <w:sz w:val="22"/>
                                          </w:rPr>
                                          <m:t>E</m:t>
                                        </m:r>
                                      </m:e>
                                      <m:sub>
                                        <m:r>
                                          <w:rPr>
                                            <w:rFonts w:ascii="Cambria Math" w:hAnsi="Cambria Math"/>
                                            <w:sz w:val="22"/>
                                          </w:rPr>
                                          <m:t>I</m:t>
                                        </m:r>
                                      </m:sub>
                                    </m:sSub>
                                  </m:e>
                                </m:d>
                              </m:e>
                              <m:sup>
                                <m:r>
                                  <w:rPr>
                                    <w:rFonts w:ascii="Cambria Math" w:hAnsi="Cambria Math" w:hint="eastAsia"/>
                                    <w:sz w:val="22"/>
                                  </w:rPr>
                                  <m:t>2</m:t>
                                </m:r>
                              </m:sup>
                            </m:sSup>
                          </m:den>
                        </m:f>
                      </m:e>
                    </m:d>
                  </m:e>
                </m:func>
              </m:oMath>
            </m:oMathPara>
          </w:p>
        </w:tc>
        <w:tc>
          <w:tcPr>
            <w:tcW w:w="556" w:type="pct"/>
            <w:vAlign w:val="center"/>
            <w:hideMark/>
          </w:tcPr>
          <w:p w14:paraId="7CC0B1FE" w14:textId="77777777" w:rsidR="001A14CC" w:rsidRPr="006520E3" w:rsidRDefault="001A14CC" w:rsidP="00072AA0">
            <w:pPr>
              <w:spacing w:before="120" w:after="0" w:line="240" w:lineRule="auto"/>
              <w:jc w:val="center"/>
              <w:rPr>
                <w:rFonts w:cs="Times New Roman"/>
                <w:sz w:val="22"/>
              </w:rPr>
            </w:pPr>
            <w:bookmarkStart w:id="9" w:name="_Ref165130199"/>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4</w:t>
            </w:r>
            <w:r w:rsidRPr="006520E3">
              <w:rPr>
                <w:rFonts w:cs="Times New Roman"/>
                <w:sz w:val="22"/>
              </w:rPr>
              <w:fldChar w:fldCharType="end"/>
            </w:r>
            <w:bookmarkEnd w:id="9"/>
            <w:r w:rsidRPr="006520E3">
              <w:rPr>
                <w:rFonts w:cs="Times New Roman"/>
                <w:sz w:val="22"/>
              </w:rPr>
              <w:t>)</w:t>
            </w:r>
          </w:p>
        </w:tc>
      </w:tr>
    </w:tbl>
    <w:p w14:paraId="56C75A46" w14:textId="77777777" w:rsidR="001A14CC" w:rsidRDefault="001A14CC" w:rsidP="001A14CC">
      <w:pPr>
        <w:pStyle w:val="0Maintext"/>
        <w:spacing w:before="120"/>
        <w:ind w:firstLine="0"/>
      </w:pPr>
      <w:r w:rsidRPr="00D34470">
        <w:rPr>
          <w:lang w:val="en-US"/>
        </w:rPr>
        <w:t xml:space="preserve">where </w:t>
      </w:r>
      <w:r w:rsidRPr="00D34470">
        <w:rPr>
          <w:i/>
          <w:lang w:val="en-US"/>
        </w:rPr>
        <w:t>E</w:t>
      </w:r>
      <w:r>
        <w:rPr>
          <w:i/>
          <w:vertAlign w:val="subscript"/>
          <w:lang w:val="en-US"/>
        </w:rPr>
        <w:t>S</w:t>
      </w:r>
      <w:r w:rsidRPr="00D34470">
        <w:rPr>
          <w:lang w:val="en-US"/>
        </w:rPr>
        <w:t xml:space="preserve"> and </w:t>
      </w:r>
      <w:r w:rsidRPr="00D34470">
        <w:rPr>
          <w:i/>
          <w:lang w:val="en-US"/>
        </w:rPr>
        <w:t>E</w:t>
      </w:r>
      <w:r>
        <w:rPr>
          <w:i/>
          <w:vertAlign w:val="subscript"/>
          <w:lang w:val="en-US"/>
        </w:rPr>
        <w:t>I</w:t>
      </w:r>
      <w:r w:rsidRPr="00D34470">
        <w:rPr>
          <w:lang w:val="en-US"/>
        </w:rPr>
        <w:t xml:space="preserve"> are the far field scattered and incident electric field intensities, respectively</w:t>
      </w:r>
      <w:r>
        <w:rPr>
          <w:lang w:val="en-US"/>
        </w:rPr>
        <w:t>.</w:t>
      </w:r>
    </w:p>
    <w:p w14:paraId="38DF0419" w14:textId="77777777" w:rsidR="001A14CC" w:rsidRPr="00D8791A" w:rsidRDefault="001A14CC" w:rsidP="001A14CC">
      <w:pPr>
        <w:pStyle w:val="0Maintext"/>
        <w:spacing w:before="120"/>
        <w:rPr>
          <w:lang w:val="en-US"/>
        </w:rPr>
      </w:pPr>
      <w:r>
        <w:rPr>
          <w:lang w:val="en-US"/>
        </w:rPr>
        <w:t>It should be highlighted</w:t>
      </w:r>
      <w:r w:rsidRPr="00D8791A">
        <w:rPr>
          <w:lang w:val="en-US"/>
        </w:rPr>
        <w:t xml:space="preserve"> that the RCS defined by equation (4) does not depend on </w:t>
      </w:r>
      <w:r>
        <w:rPr>
          <w:lang w:val="en-US"/>
        </w:rPr>
        <w:t xml:space="preserve">the </w:t>
      </w:r>
      <w:r w:rsidRPr="00D8791A">
        <w:rPr>
          <w:lang w:val="en-US"/>
        </w:rPr>
        <w:t>factors which are not related to the sensing target</w:t>
      </w:r>
      <w:r>
        <w:rPr>
          <w:lang w:val="en-US"/>
        </w:rPr>
        <w:t xml:space="preserve"> itself</w:t>
      </w:r>
      <w:r w:rsidRPr="00D8791A">
        <w:rPr>
          <w:lang w:val="en-US"/>
        </w:rPr>
        <w:t>, i.e. on such factors as the pathloss, distance, antenna pattern etc.</w:t>
      </w:r>
      <w:r>
        <w:rPr>
          <w:lang w:val="en-US"/>
        </w:rPr>
        <w:t xml:space="preserve"> One can also note that the RCS belongs to the energy domain, so it does not provide any information about the phase of the scattered field.</w:t>
      </w:r>
    </w:p>
    <w:p w14:paraId="5EAD16A9" w14:textId="77777777" w:rsidR="001A14CC" w:rsidRDefault="001A14CC" w:rsidP="001A14CC">
      <w:pPr>
        <w:pStyle w:val="0Maintext"/>
        <w:spacing w:before="120"/>
        <w:rPr>
          <w:lang w:val="en-US"/>
        </w:rPr>
      </w:pPr>
      <w:r w:rsidRPr="00D8791A">
        <w:rPr>
          <w:lang w:val="en-US"/>
        </w:rPr>
        <w:t>Due to its definition, RCS (4) is measured in m</w:t>
      </w:r>
      <w:r w:rsidRPr="00D8791A">
        <w:rPr>
          <w:vertAlign w:val="superscript"/>
          <w:lang w:val="en-US"/>
        </w:rPr>
        <w:t>2</w:t>
      </w:r>
      <w:r w:rsidRPr="00D8791A">
        <w:rPr>
          <w:lang w:val="en-US"/>
        </w:rPr>
        <w:t xml:space="preserve">. </w:t>
      </w:r>
      <w:r>
        <w:rPr>
          <w:lang w:val="en-US"/>
        </w:rPr>
        <w:t>It</w:t>
      </w:r>
      <w:r w:rsidRPr="00D8791A">
        <w:rPr>
          <w:lang w:val="en-US"/>
        </w:rPr>
        <w:t xml:space="preserve"> </w:t>
      </w:r>
      <w:r>
        <w:rPr>
          <w:lang w:val="en-US"/>
        </w:rPr>
        <w:t xml:space="preserve">is worth to note </w:t>
      </w:r>
      <w:r w:rsidRPr="00D8791A">
        <w:rPr>
          <w:lang w:val="en-US"/>
        </w:rPr>
        <w:t xml:space="preserve">the RCS is not a geometric area but </w:t>
      </w:r>
      <w:r>
        <w:rPr>
          <w:lang w:val="en-US"/>
        </w:rPr>
        <w:t>an energy-</w:t>
      </w:r>
      <w:r w:rsidRPr="00D8791A">
        <w:rPr>
          <w:lang w:val="en-US"/>
        </w:rPr>
        <w:t>domain parameter. The reference for the monostatic RCS (σ = 1 m</w:t>
      </w:r>
      <w:r w:rsidRPr="00D8791A">
        <w:rPr>
          <w:vertAlign w:val="superscript"/>
          <w:lang w:val="en-US"/>
        </w:rPr>
        <w:t>2</w:t>
      </w:r>
      <w:r w:rsidRPr="00D8791A">
        <w:rPr>
          <w:lang w:val="en-US"/>
        </w:rPr>
        <w:t>) is a perfectly conducting sphere which provides the cross-sectional area equal to 1 m</w:t>
      </w:r>
      <w:r w:rsidRPr="00D8791A">
        <w:rPr>
          <w:vertAlign w:val="superscript"/>
          <w:lang w:val="en-US"/>
        </w:rPr>
        <w:t>2</w:t>
      </w:r>
      <w:r>
        <w:rPr>
          <w:lang w:val="en-US"/>
        </w:rPr>
        <w:t xml:space="preserve">. The </w:t>
      </w:r>
      <w:r w:rsidRPr="00D8791A">
        <w:rPr>
          <w:lang w:val="en-US"/>
        </w:rPr>
        <w:t xml:space="preserve">diameter </w:t>
      </w:r>
      <w:r>
        <w:rPr>
          <w:lang w:val="en-US"/>
        </w:rPr>
        <w:t>of that sphere equals 1.13 m</w:t>
      </w:r>
      <w:r w:rsidRPr="00D8791A">
        <w:rPr>
          <w:lang w:val="en-US"/>
        </w:rPr>
        <w:t>.</w:t>
      </w:r>
    </w:p>
    <w:p w14:paraId="314B3A98" w14:textId="77777777" w:rsidR="001A14CC" w:rsidRDefault="001A14CC" w:rsidP="001A14CC">
      <w:pPr>
        <w:pStyle w:val="0Maintext"/>
        <w:spacing w:before="120"/>
        <w:rPr>
          <w:lang w:val="en-US"/>
        </w:rPr>
      </w:pPr>
      <w:r>
        <w:rPr>
          <w:lang w:val="en-US"/>
        </w:rPr>
        <w:t xml:space="preserve">Equation </w:t>
      </w:r>
      <w:r w:rsidRPr="00563CD0">
        <w:rPr>
          <w:szCs w:val="20"/>
          <w:lang w:val="en-US"/>
        </w:rPr>
        <w:fldChar w:fldCharType="begin"/>
      </w:r>
      <w:r w:rsidRPr="00563CD0">
        <w:rPr>
          <w:szCs w:val="20"/>
          <w:lang w:val="en-US"/>
        </w:rPr>
        <w:instrText xml:space="preserve"> REF _Ref165130199 \h </w:instrText>
      </w:r>
      <w:r>
        <w:rPr>
          <w:szCs w:val="20"/>
          <w:lang w:val="en-US"/>
        </w:rPr>
        <w:instrText xml:space="preserve"> \* MERGEFORMAT </w:instrText>
      </w:r>
      <w:r w:rsidRPr="00563CD0">
        <w:rPr>
          <w:szCs w:val="20"/>
          <w:lang w:val="en-US"/>
        </w:rPr>
      </w:r>
      <w:r w:rsidRPr="00563CD0">
        <w:rPr>
          <w:szCs w:val="20"/>
          <w:lang w:val="en-US"/>
        </w:rPr>
        <w:fldChar w:fldCharType="separate"/>
      </w:r>
      <w:r w:rsidR="00D31610" w:rsidRPr="00D31610">
        <w:rPr>
          <w:szCs w:val="20"/>
        </w:rPr>
        <w:t>(</w:t>
      </w:r>
      <w:r w:rsidR="00D31610" w:rsidRPr="00D31610">
        <w:rPr>
          <w:noProof/>
          <w:szCs w:val="20"/>
        </w:rPr>
        <w:t>4</w:t>
      </w:r>
      <w:r w:rsidRPr="00563CD0">
        <w:rPr>
          <w:szCs w:val="20"/>
          <w:lang w:val="en-US"/>
        </w:rPr>
        <w:fldChar w:fldCharType="end"/>
      </w:r>
      <w:r w:rsidRPr="00563CD0">
        <w:rPr>
          <w:szCs w:val="20"/>
          <w:lang w:val="en-US"/>
        </w:rPr>
        <w:t xml:space="preserve">) </w:t>
      </w:r>
      <w:r>
        <w:rPr>
          <w:lang w:val="en-US"/>
        </w:rPr>
        <w:t xml:space="preserve">can be generalized for the bistatic case provided it is understood that </w:t>
      </w:r>
      <w:r w:rsidRPr="00D5535C">
        <w:rPr>
          <w:i/>
          <w:lang w:val="en-US"/>
        </w:rPr>
        <w:t>d</w:t>
      </w:r>
      <w:r>
        <w:rPr>
          <w:lang w:val="en-US"/>
        </w:rPr>
        <w:t xml:space="preserve"> is a distance between the sensing target and sensing receiver (</w:t>
      </w:r>
      <w:r>
        <w:fldChar w:fldCharType="begin"/>
      </w:r>
      <w:r>
        <w:instrText xml:space="preserve"> REF _Ref165113936 \h </w:instrText>
      </w:r>
      <w:r>
        <w:fldChar w:fldCharType="separate"/>
      </w:r>
      <w:r w:rsidR="00D31610" w:rsidRPr="008B482D">
        <w:t xml:space="preserve">Figure </w:t>
      </w:r>
      <w:r w:rsidR="00D31610">
        <w:rPr>
          <w:noProof/>
        </w:rPr>
        <w:t>6</w:t>
      </w:r>
      <w:r>
        <w:fldChar w:fldCharType="end"/>
      </w:r>
      <w:r>
        <w:t>, left</w:t>
      </w:r>
      <w:r>
        <w:rPr>
          <w:lang w:val="en-US"/>
        </w:rPr>
        <w:t>).</w:t>
      </w:r>
    </w:p>
    <w:p w14:paraId="2E13B3F5" w14:textId="77777777" w:rsidR="001A14CC" w:rsidRDefault="001A14CC" w:rsidP="001A14CC">
      <w:pPr>
        <w:pStyle w:val="0Maintext"/>
        <w:spacing w:before="120"/>
      </w:pPr>
      <w:r>
        <w:rPr>
          <w:lang w:val="en-US"/>
        </w:rPr>
        <w:t xml:space="preserve">As mentioned above, the RCS is inherently a function of </w:t>
      </w:r>
      <w:r>
        <w:t>incident and observation directions. Therefore, in 3D physical space, the bistatic RCS can be introduced as a function of four angles</w:t>
      </w:r>
    </w:p>
    <w:tbl>
      <w:tblPr>
        <w:tblW w:w="5000" w:type="pct"/>
        <w:jc w:val="center"/>
        <w:tblLook w:val="04A0" w:firstRow="1" w:lastRow="0" w:firstColumn="1" w:lastColumn="0" w:noHBand="0" w:noVBand="1"/>
      </w:tblPr>
      <w:tblGrid>
        <w:gridCol w:w="8330"/>
        <w:gridCol w:w="1042"/>
      </w:tblGrid>
      <w:tr w:rsidR="001A14CC" w:rsidRPr="006520E3" w14:paraId="11643554" w14:textId="77777777" w:rsidTr="00072AA0">
        <w:trPr>
          <w:cantSplit/>
          <w:jc w:val="center"/>
        </w:trPr>
        <w:tc>
          <w:tcPr>
            <w:tcW w:w="4444" w:type="pct"/>
            <w:vAlign w:val="center"/>
            <w:hideMark/>
          </w:tcPr>
          <w:p w14:paraId="44EB9692" w14:textId="77777777" w:rsidR="001A14CC" w:rsidRPr="004679EC" w:rsidRDefault="001A14CC" w:rsidP="00072AA0">
            <w:pPr>
              <w:spacing w:before="120" w:after="0" w:line="240" w:lineRule="auto"/>
              <w:jc w:val="center"/>
              <w:rPr>
                <w:sz w:val="22"/>
              </w:rPr>
            </w:pPr>
            <m:oMathPara>
              <m:oMath>
                <m:r>
                  <w:rPr>
                    <w:rFonts w:ascii="Cambria Math" w:hAnsi="Cambria Math"/>
                    <w:sz w:val="22"/>
                  </w:rPr>
                  <m:t>σ=</m:t>
                </m:r>
                <m:sSub>
                  <m:sSubPr>
                    <m:ctrlPr>
                      <w:rPr>
                        <w:rFonts w:ascii="Cambria Math" w:hAnsi="Cambria Math"/>
                        <w:i/>
                        <w:sz w:val="22"/>
                      </w:rPr>
                    </m:ctrlPr>
                  </m:sSubPr>
                  <m:e>
                    <m:r>
                      <w:rPr>
                        <w:rFonts w:ascii="Cambria Math" w:hAnsi="Cambria Math"/>
                        <w:sz w:val="22"/>
                      </w:rPr>
                      <m:t>σ</m:t>
                    </m:r>
                  </m:e>
                  <m:sub>
                    <m:r>
                      <w:rPr>
                        <w:rFonts w:ascii="Cambria Math" w:hAnsi="Cambria Math"/>
                        <w:sz w:val="22"/>
                      </w:rPr>
                      <m:t>max</m:t>
                    </m:r>
                  </m:sub>
                </m:sSub>
                <m:sSub>
                  <m:sSubPr>
                    <m:ctrlPr>
                      <w:rPr>
                        <w:rFonts w:ascii="Cambria Math" w:hAnsi="Cambria Math"/>
                        <w:i/>
                        <w:sz w:val="22"/>
                      </w:rPr>
                    </m:ctrlPr>
                  </m:sSubPr>
                  <m:e>
                    <m:r>
                      <w:rPr>
                        <w:rFonts w:ascii="Cambria Math" w:hAnsi="Cambria Math"/>
                        <w:sz w:val="22"/>
                      </w:rPr>
                      <m:t>σ</m:t>
                    </m:r>
                  </m:e>
                  <m:sub>
                    <m:r>
                      <w:rPr>
                        <w:rFonts w:ascii="Cambria Math" w:hAnsi="Cambria Math"/>
                        <w:sz w:val="22"/>
                      </w:rPr>
                      <m:t>r</m:t>
                    </m:r>
                  </m:sub>
                </m:sSub>
                <m:r>
                  <w:rPr>
                    <w:rFonts w:ascii="Cambria Math" w:hAnsi="Cambria Math"/>
                    <w:sz w:val="22"/>
                  </w:rPr>
                  <m:t>(</m:t>
                </m:r>
                <m:sSub>
                  <m:sSubPr>
                    <m:ctrlPr>
                      <w:rPr>
                        <w:rFonts w:ascii="Cambria Math" w:hAnsi="Cambria Math"/>
                        <w:i/>
                        <w:sz w:val="22"/>
                      </w:rPr>
                    </m:ctrlPr>
                  </m:sSubPr>
                  <m:e>
                    <m:r>
                      <w:rPr>
                        <w:rFonts w:ascii="Cambria Math" w:hAnsi="Cambria Math"/>
                        <w:sz w:val="22"/>
                      </w:rPr>
                      <m:t>θ</m:t>
                    </m:r>
                  </m:e>
                  <m:sub>
                    <m:r>
                      <w:rPr>
                        <w:rFonts w:ascii="Cambria Math" w:hAnsi="Cambria Math"/>
                        <w:sz w:val="22"/>
                      </w:rPr>
                      <m:t>I</m:t>
                    </m:r>
                  </m:sub>
                </m:sSub>
                <m:r>
                  <w:rPr>
                    <w:rFonts w:ascii="Cambria Math" w:hAnsi="Cambria Math"/>
                    <w:sz w:val="22"/>
                  </w:rPr>
                  <m:t>,</m:t>
                </m:r>
                <m:sSub>
                  <m:sSubPr>
                    <m:ctrlPr>
                      <w:rPr>
                        <w:rFonts w:ascii="Cambria Math" w:hAnsi="Cambria Math"/>
                        <w:i/>
                        <w:sz w:val="22"/>
                      </w:rPr>
                    </m:ctrlPr>
                  </m:sSubPr>
                  <m:e>
                    <m:r>
                      <w:rPr>
                        <w:rFonts w:ascii="Cambria Math" w:hAnsi="Cambria Math"/>
                        <w:sz w:val="22"/>
                      </w:rPr>
                      <m:t>φ</m:t>
                    </m:r>
                  </m:e>
                  <m:sub>
                    <m:r>
                      <w:rPr>
                        <w:rFonts w:ascii="Cambria Math" w:hAnsi="Cambria Math"/>
                        <w:sz w:val="22"/>
                      </w:rPr>
                      <m:t>I</m:t>
                    </m:r>
                  </m:sub>
                </m:sSub>
                <m:r>
                  <w:rPr>
                    <w:rFonts w:ascii="Cambria Math" w:hAnsi="Cambria Math"/>
                    <w:sz w:val="22"/>
                  </w:rPr>
                  <m:t>,</m:t>
                </m:r>
                <m:sSub>
                  <m:sSubPr>
                    <m:ctrlPr>
                      <w:rPr>
                        <w:rFonts w:ascii="Cambria Math" w:hAnsi="Cambria Math"/>
                        <w:i/>
                        <w:sz w:val="22"/>
                      </w:rPr>
                    </m:ctrlPr>
                  </m:sSubPr>
                  <m:e>
                    <m:r>
                      <w:rPr>
                        <w:rFonts w:ascii="Cambria Math" w:hAnsi="Cambria Math"/>
                        <w:sz w:val="22"/>
                      </w:rPr>
                      <m:t>θ</m:t>
                    </m:r>
                  </m:e>
                  <m:sub>
                    <m:r>
                      <w:rPr>
                        <w:rFonts w:ascii="Cambria Math" w:hAnsi="Cambria Math"/>
                        <w:sz w:val="22"/>
                      </w:rPr>
                      <m:t>S</m:t>
                    </m:r>
                  </m:sub>
                </m:sSub>
                <m:r>
                  <w:rPr>
                    <w:rFonts w:ascii="Cambria Math" w:hAnsi="Cambria Math"/>
                    <w:sz w:val="22"/>
                  </w:rPr>
                  <m:t>,</m:t>
                </m:r>
                <m:sSub>
                  <m:sSubPr>
                    <m:ctrlPr>
                      <w:rPr>
                        <w:rFonts w:ascii="Cambria Math" w:hAnsi="Cambria Math"/>
                        <w:i/>
                        <w:sz w:val="22"/>
                      </w:rPr>
                    </m:ctrlPr>
                  </m:sSubPr>
                  <m:e>
                    <m:r>
                      <w:rPr>
                        <w:rFonts w:ascii="Cambria Math" w:hAnsi="Cambria Math"/>
                        <w:sz w:val="22"/>
                      </w:rPr>
                      <m:t>φ</m:t>
                    </m:r>
                  </m:e>
                  <m:sub>
                    <m:r>
                      <w:rPr>
                        <w:rFonts w:ascii="Cambria Math" w:hAnsi="Cambria Math"/>
                        <w:sz w:val="22"/>
                      </w:rPr>
                      <m:t>S</m:t>
                    </m:r>
                  </m:sub>
                </m:sSub>
                <m:r>
                  <w:rPr>
                    <w:rFonts w:ascii="Cambria Math" w:hAnsi="Cambria Math"/>
                    <w:sz w:val="22"/>
                  </w:rPr>
                  <m:t>)</m:t>
                </m:r>
              </m:oMath>
            </m:oMathPara>
          </w:p>
        </w:tc>
        <w:tc>
          <w:tcPr>
            <w:tcW w:w="556" w:type="pct"/>
            <w:vAlign w:val="center"/>
            <w:hideMark/>
          </w:tcPr>
          <w:p w14:paraId="1CFC2D57" w14:textId="77777777" w:rsidR="001A14CC" w:rsidRPr="006520E3" w:rsidRDefault="001A14CC" w:rsidP="00072AA0">
            <w:pPr>
              <w:spacing w:before="120" w:after="0" w:line="240" w:lineRule="auto"/>
              <w:jc w:val="center"/>
              <w:rPr>
                <w:rFonts w:cs="Times New Roman"/>
                <w:sz w:val="22"/>
              </w:rPr>
            </w:pPr>
            <w:bookmarkStart w:id="10" w:name="_Ref165131220"/>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5</w:t>
            </w:r>
            <w:r w:rsidRPr="006520E3">
              <w:rPr>
                <w:rFonts w:cs="Times New Roman"/>
                <w:sz w:val="22"/>
              </w:rPr>
              <w:fldChar w:fldCharType="end"/>
            </w:r>
            <w:bookmarkEnd w:id="10"/>
            <w:r w:rsidRPr="006520E3">
              <w:rPr>
                <w:rFonts w:cs="Times New Roman"/>
                <w:sz w:val="22"/>
              </w:rPr>
              <w:t>)</w:t>
            </w:r>
          </w:p>
        </w:tc>
      </w:tr>
    </w:tbl>
    <w:p w14:paraId="4C5E9F5F" w14:textId="77777777" w:rsidR="001A14CC" w:rsidRDefault="001A14CC" w:rsidP="001A14CC">
      <w:pPr>
        <w:pStyle w:val="0Maintext"/>
        <w:spacing w:before="120"/>
        <w:ind w:firstLine="0"/>
      </w:pPr>
      <w:r>
        <w:t>where σ</w:t>
      </w:r>
      <w:r w:rsidRPr="002C6E43">
        <w:rPr>
          <w:i/>
          <w:vertAlign w:val="subscript"/>
        </w:rPr>
        <w:t>max</w:t>
      </w:r>
      <w:r>
        <w:t xml:space="preserve"> is the maximum RCS, σ</w:t>
      </w:r>
      <w:r>
        <w:rPr>
          <w:i/>
          <w:vertAlign w:val="subscript"/>
        </w:rPr>
        <w:t>r</w:t>
      </w:r>
      <w:r>
        <w:t xml:space="preserve"> is the normalized RCS, (</w:t>
      </w:r>
      <w:r w:rsidRPr="002C6E43">
        <w:t>θ</w:t>
      </w:r>
      <w:r w:rsidRPr="0090427A">
        <w:rPr>
          <w:i/>
          <w:vertAlign w:val="subscript"/>
        </w:rPr>
        <w:t>I</w:t>
      </w:r>
      <w:r w:rsidRPr="002C6E43">
        <w:t>,</w:t>
      </w:r>
      <w:r>
        <w:t xml:space="preserve"> </w:t>
      </w:r>
      <w:r w:rsidRPr="002C6E43">
        <w:t>φ</w:t>
      </w:r>
      <w:r w:rsidRPr="0090427A">
        <w:rPr>
          <w:i/>
          <w:vertAlign w:val="subscript"/>
        </w:rPr>
        <w:t>I</w:t>
      </w:r>
      <w:r>
        <w:t>) defines the incident direction (direction towards the sensing transmitter), (</w:t>
      </w:r>
      <w:r w:rsidRPr="002C6E43">
        <w:t>θ</w:t>
      </w:r>
      <w:r>
        <w:rPr>
          <w:i/>
          <w:vertAlign w:val="subscript"/>
        </w:rPr>
        <w:t>S</w:t>
      </w:r>
      <w:r w:rsidRPr="002C6E43">
        <w:t>,</w:t>
      </w:r>
      <w:r>
        <w:t xml:space="preserve"> </w:t>
      </w:r>
      <w:r w:rsidRPr="002C6E43">
        <w:t>φ</w:t>
      </w:r>
      <w:r>
        <w:rPr>
          <w:i/>
          <w:vertAlign w:val="subscript"/>
        </w:rPr>
        <w:t>S</w:t>
      </w:r>
      <w:r>
        <w:t>) defines the observation direction (direction towards the sensing receiver).</w:t>
      </w:r>
    </w:p>
    <w:p w14:paraId="6514E0C4" w14:textId="77777777" w:rsidR="001A14CC" w:rsidRDefault="001A14CC" w:rsidP="001A14CC">
      <w:pPr>
        <w:pStyle w:val="0Maintext"/>
        <w:spacing w:before="120"/>
      </w:pPr>
      <w:r>
        <w:rPr>
          <w:lang w:val="en-US"/>
        </w:rPr>
        <w:t xml:space="preserve">In the monostatic case, </w:t>
      </w:r>
      <w:r>
        <w:t xml:space="preserve">the incident and observation directions coincide. Thus, equation </w:t>
      </w:r>
      <w:r w:rsidRPr="00563CD0">
        <w:rPr>
          <w:szCs w:val="20"/>
        </w:rPr>
        <w:fldChar w:fldCharType="begin"/>
      </w:r>
      <w:r w:rsidRPr="00563CD0">
        <w:rPr>
          <w:szCs w:val="20"/>
        </w:rPr>
        <w:instrText xml:space="preserve"> REF _Ref165131220 \h </w:instrText>
      </w:r>
      <w:r>
        <w:rPr>
          <w:szCs w:val="20"/>
        </w:rPr>
        <w:instrText xml:space="preserve"> \* MERGEFORMAT </w:instrText>
      </w:r>
      <w:r w:rsidRPr="00563CD0">
        <w:rPr>
          <w:szCs w:val="20"/>
        </w:rPr>
      </w:r>
      <w:r w:rsidRPr="00563CD0">
        <w:rPr>
          <w:szCs w:val="20"/>
        </w:rPr>
        <w:fldChar w:fldCharType="separate"/>
      </w:r>
      <w:r w:rsidR="00D31610" w:rsidRPr="00D31610">
        <w:rPr>
          <w:szCs w:val="20"/>
        </w:rPr>
        <w:t>(</w:t>
      </w:r>
      <w:r w:rsidR="00D31610" w:rsidRPr="00D31610">
        <w:rPr>
          <w:noProof/>
          <w:szCs w:val="20"/>
        </w:rPr>
        <w:t>5</w:t>
      </w:r>
      <w:r w:rsidRPr="00563CD0">
        <w:rPr>
          <w:szCs w:val="20"/>
        </w:rPr>
        <w:fldChar w:fldCharType="end"/>
      </w:r>
      <w:r w:rsidRPr="00563CD0">
        <w:rPr>
          <w:szCs w:val="20"/>
        </w:rPr>
        <w:t>)</w:t>
      </w:r>
      <w:r>
        <w:t xml:space="preserve"> reduces and the monostatic RCS is defined as a function of two angles</w:t>
      </w:r>
    </w:p>
    <w:tbl>
      <w:tblPr>
        <w:tblW w:w="5000" w:type="pct"/>
        <w:jc w:val="center"/>
        <w:tblLook w:val="04A0" w:firstRow="1" w:lastRow="0" w:firstColumn="1" w:lastColumn="0" w:noHBand="0" w:noVBand="1"/>
      </w:tblPr>
      <w:tblGrid>
        <w:gridCol w:w="8330"/>
        <w:gridCol w:w="1042"/>
      </w:tblGrid>
      <w:tr w:rsidR="001A14CC" w:rsidRPr="006520E3" w14:paraId="3D14CE6F" w14:textId="77777777" w:rsidTr="00072AA0">
        <w:trPr>
          <w:cantSplit/>
          <w:jc w:val="center"/>
        </w:trPr>
        <w:tc>
          <w:tcPr>
            <w:tcW w:w="4444" w:type="pct"/>
            <w:vAlign w:val="center"/>
            <w:hideMark/>
          </w:tcPr>
          <w:p w14:paraId="6CFFB690" w14:textId="77777777" w:rsidR="001A14CC" w:rsidRPr="004679EC" w:rsidRDefault="001A14CC" w:rsidP="00072AA0">
            <w:pPr>
              <w:spacing w:before="120" w:after="0" w:line="240" w:lineRule="auto"/>
              <w:jc w:val="center"/>
              <w:rPr>
                <w:sz w:val="22"/>
              </w:rPr>
            </w:pPr>
            <m:oMathPara>
              <m:oMath>
                <m:r>
                  <w:rPr>
                    <w:rFonts w:ascii="Cambria Math" w:hAnsi="Cambria Math"/>
                    <w:sz w:val="22"/>
                  </w:rPr>
                  <m:t>σ=</m:t>
                </m:r>
                <m:sSub>
                  <m:sSubPr>
                    <m:ctrlPr>
                      <w:rPr>
                        <w:rFonts w:ascii="Cambria Math" w:hAnsi="Cambria Math"/>
                        <w:i/>
                        <w:sz w:val="22"/>
                      </w:rPr>
                    </m:ctrlPr>
                  </m:sSubPr>
                  <m:e>
                    <m:r>
                      <w:rPr>
                        <w:rFonts w:ascii="Cambria Math" w:hAnsi="Cambria Math"/>
                        <w:sz w:val="22"/>
                      </w:rPr>
                      <m:t>σ</m:t>
                    </m:r>
                  </m:e>
                  <m:sub>
                    <m:r>
                      <w:rPr>
                        <w:rFonts w:ascii="Cambria Math" w:hAnsi="Cambria Math"/>
                        <w:sz w:val="22"/>
                      </w:rPr>
                      <m:t>max</m:t>
                    </m:r>
                  </m:sub>
                </m:sSub>
                <m:sSub>
                  <m:sSubPr>
                    <m:ctrlPr>
                      <w:rPr>
                        <w:rFonts w:ascii="Cambria Math" w:hAnsi="Cambria Math"/>
                        <w:i/>
                        <w:sz w:val="22"/>
                      </w:rPr>
                    </m:ctrlPr>
                  </m:sSubPr>
                  <m:e>
                    <m:r>
                      <w:rPr>
                        <w:rFonts w:ascii="Cambria Math" w:hAnsi="Cambria Math"/>
                        <w:sz w:val="22"/>
                      </w:rPr>
                      <m:t>σ</m:t>
                    </m:r>
                  </m:e>
                  <m:sub>
                    <m:r>
                      <w:rPr>
                        <w:rFonts w:ascii="Cambria Math" w:hAnsi="Cambria Math"/>
                        <w:sz w:val="22"/>
                      </w:rPr>
                      <m:t>r</m:t>
                    </m:r>
                  </m:sub>
                </m:sSub>
                <m:r>
                  <w:rPr>
                    <w:rFonts w:ascii="Cambria Math" w:hAnsi="Cambria Math"/>
                    <w:sz w:val="22"/>
                  </w:rPr>
                  <m:t>(</m:t>
                </m:r>
                <m:sSub>
                  <m:sSubPr>
                    <m:ctrlPr>
                      <w:rPr>
                        <w:rFonts w:ascii="Cambria Math" w:hAnsi="Cambria Math"/>
                        <w:i/>
                        <w:sz w:val="22"/>
                      </w:rPr>
                    </m:ctrlPr>
                  </m:sSubPr>
                  <m:e>
                    <m:r>
                      <w:rPr>
                        <w:rFonts w:ascii="Cambria Math" w:hAnsi="Cambria Math"/>
                        <w:sz w:val="22"/>
                      </w:rPr>
                      <m:t>θ</m:t>
                    </m:r>
                  </m:e>
                  <m:sub>
                    <m:r>
                      <w:rPr>
                        <w:rFonts w:ascii="Cambria Math" w:hAnsi="Cambria Math"/>
                        <w:sz w:val="22"/>
                      </w:rPr>
                      <m:t>I</m:t>
                    </m:r>
                  </m:sub>
                </m:sSub>
                <m:r>
                  <w:rPr>
                    <w:rFonts w:ascii="Cambria Math" w:hAnsi="Cambria Math"/>
                    <w:sz w:val="22"/>
                  </w:rPr>
                  <m:t>,</m:t>
                </m:r>
                <m:sSub>
                  <m:sSubPr>
                    <m:ctrlPr>
                      <w:rPr>
                        <w:rFonts w:ascii="Cambria Math" w:hAnsi="Cambria Math"/>
                        <w:i/>
                        <w:sz w:val="22"/>
                      </w:rPr>
                    </m:ctrlPr>
                  </m:sSubPr>
                  <m:e>
                    <m:r>
                      <w:rPr>
                        <w:rFonts w:ascii="Cambria Math" w:hAnsi="Cambria Math"/>
                        <w:sz w:val="22"/>
                      </w:rPr>
                      <m:t>φ</m:t>
                    </m:r>
                  </m:e>
                  <m:sub>
                    <m:r>
                      <w:rPr>
                        <w:rFonts w:ascii="Cambria Math" w:hAnsi="Cambria Math"/>
                        <w:sz w:val="22"/>
                      </w:rPr>
                      <m:t>I</m:t>
                    </m:r>
                  </m:sub>
                </m:sSub>
                <m:r>
                  <w:rPr>
                    <w:rFonts w:ascii="Cambria Math" w:hAnsi="Cambria Math"/>
                    <w:sz w:val="22"/>
                  </w:rPr>
                  <m:t>)</m:t>
                </m:r>
              </m:oMath>
            </m:oMathPara>
          </w:p>
        </w:tc>
        <w:tc>
          <w:tcPr>
            <w:tcW w:w="556" w:type="pct"/>
            <w:vAlign w:val="center"/>
            <w:hideMark/>
          </w:tcPr>
          <w:p w14:paraId="290B99B7" w14:textId="77777777" w:rsidR="001A14CC" w:rsidRPr="006520E3" w:rsidRDefault="001A14CC" w:rsidP="00072AA0">
            <w:pPr>
              <w:spacing w:before="120" w:after="0" w:line="240" w:lineRule="auto"/>
              <w:jc w:val="center"/>
              <w:rPr>
                <w:rFonts w:cs="Times New Roman"/>
                <w:sz w:val="22"/>
              </w:rPr>
            </w:pPr>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6</w:t>
            </w:r>
            <w:r w:rsidRPr="006520E3">
              <w:rPr>
                <w:rFonts w:cs="Times New Roman"/>
                <w:sz w:val="22"/>
              </w:rPr>
              <w:fldChar w:fldCharType="end"/>
            </w:r>
            <w:r w:rsidRPr="006520E3">
              <w:rPr>
                <w:rFonts w:cs="Times New Roman"/>
                <w:sz w:val="22"/>
              </w:rPr>
              <w:t>)</w:t>
            </w:r>
          </w:p>
        </w:tc>
      </w:tr>
    </w:tbl>
    <w:p w14:paraId="624040B4" w14:textId="77777777" w:rsidR="001A14CC" w:rsidRDefault="001A14CC" w:rsidP="001A14CC">
      <w:pPr>
        <w:pStyle w:val="0Maintext"/>
        <w:spacing w:before="120"/>
      </w:pPr>
      <w:r>
        <w:t>In practice, t</w:t>
      </w:r>
      <w:r w:rsidRPr="002F7DF2">
        <w:t xml:space="preserve">he variations of RSC can be significant so a logarithmic scale </w:t>
      </w:r>
      <w:r>
        <w:t>may be</w:t>
      </w:r>
      <w:r w:rsidRPr="002F7DF2">
        <w:t xml:space="preserve"> more convenient. In such a case the RCS is expressed in decibels referenced to a square meter (dBm</w:t>
      </w:r>
      <w:r w:rsidRPr="002F7DF2">
        <w:rPr>
          <w:vertAlign w:val="superscript"/>
        </w:rPr>
        <w:t>2</w:t>
      </w:r>
      <w:r>
        <w:t>, dBsm)</w:t>
      </w:r>
    </w:p>
    <w:tbl>
      <w:tblPr>
        <w:tblW w:w="5000" w:type="pct"/>
        <w:jc w:val="center"/>
        <w:tblLook w:val="04A0" w:firstRow="1" w:lastRow="0" w:firstColumn="1" w:lastColumn="0" w:noHBand="0" w:noVBand="1"/>
      </w:tblPr>
      <w:tblGrid>
        <w:gridCol w:w="8330"/>
        <w:gridCol w:w="1042"/>
      </w:tblGrid>
      <w:tr w:rsidR="001A14CC" w:rsidRPr="006520E3" w14:paraId="31C8A72D" w14:textId="77777777" w:rsidTr="00072AA0">
        <w:trPr>
          <w:cantSplit/>
          <w:jc w:val="center"/>
        </w:trPr>
        <w:tc>
          <w:tcPr>
            <w:tcW w:w="4444" w:type="pct"/>
            <w:vAlign w:val="center"/>
            <w:hideMark/>
          </w:tcPr>
          <w:p w14:paraId="55FF2510" w14:textId="77777777" w:rsidR="001A14CC" w:rsidRPr="004679EC" w:rsidRDefault="001A14CC" w:rsidP="00072AA0">
            <w:pPr>
              <w:spacing w:before="120" w:after="0" w:line="240" w:lineRule="auto"/>
              <w:jc w:val="center"/>
              <w:rPr>
                <w:sz w:val="22"/>
              </w:rPr>
            </w:pPr>
            <m:oMathPara>
              <m:oMath>
                <m:r>
                  <w:rPr>
                    <w:rFonts w:ascii="Cambria Math" w:hAnsi="Cambria Math"/>
                    <w:sz w:val="22"/>
                  </w:rPr>
                  <m:t xml:space="preserve">σ </m:t>
                </m:r>
                <m:d>
                  <m:dPr>
                    <m:begChr m:val="["/>
                    <m:endChr m:val="]"/>
                    <m:ctrlPr>
                      <w:rPr>
                        <w:rFonts w:ascii="Cambria Math" w:hAnsi="Cambria Math"/>
                        <w:i/>
                        <w:sz w:val="22"/>
                      </w:rPr>
                    </m:ctrlPr>
                  </m:dPr>
                  <m:e>
                    <m:r>
                      <m:rPr>
                        <m:sty m:val="p"/>
                      </m:rPr>
                      <w:rPr>
                        <w:rFonts w:ascii="Cambria Math" w:hAnsi="Cambria Math"/>
                        <w:sz w:val="22"/>
                      </w:rPr>
                      <m:t>dB</m:t>
                    </m:r>
                    <m:sSup>
                      <m:sSupPr>
                        <m:ctrlPr>
                          <w:rPr>
                            <w:rFonts w:ascii="Cambria Math" w:hAnsi="Cambria Math"/>
                            <w:sz w:val="22"/>
                          </w:rPr>
                        </m:ctrlPr>
                      </m:sSupPr>
                      <m:e>
                        <m:r>
                          <m:rPr>
                            <m:sty m:val="p"/>
                          </m:rPr>
                          <w:rPr>
                            <w:rFonts w:ascii="Cambria Math" w:hAnsi="Cambria Math"/>
                            <w:sz w:val="22"/>
                          </w:rPr>
                          <m:t>m</m:t>
                        </m:r>
                      </m:e>
                      <m:sup>
                        <m:r>
                          <m:rPr>
                            <m:sty m:val="p"/>
                          </m:rPr>
                          <w:rPr>
                            <w:rFonts w:ascii="Cambria Math" w:hAnsi="Cambria Math"/>
                            <w:sz w:val="22"/>
                          </w:rPr>
                          <m:t>2</m:t>
                        </m:r>
                      </m:sup>
                    </m:sSup>
                  </m:e>
                </m:d>
                <m:r>
                  <w:rPr>
                    <w:rFonts w:ascii="Cambria Math" w:hAnsi="Cambria Math"/>
                    <w:sz w:val="22"/>
                  </w:rPr>
                  <m:t xml:space="preserve">=σ </m:t>
                </m:r>
                <m:d>
                  <m:dPr>
                    <m:begChr m:val="["/>
                    <m:endChr m:val="]"/>
                    <m:ctrlPr>
                      <w:rPr>
                        <w:rFonts w:ascii="Cambria Math" w:hAnsi="Cambria Math"/>
                        <w:i/>
                        <w:sz w:val="22"/>
                      </w:rPr>
                    </m:ctrlPr>
                  </m:dPr>
                  <m:e>
                    <m:r>
                      <m:rPr>
                        <m:sty m:val="p"/>
                      </m:rPr>
                      <w:rPr>
                        <w:rFonts w:ascii="Cambria Math" w:hAnsi="Cambria Math"/>
                        <w:sz w:val="22"/>
                      </w:rPr>
                      <m:t>dBsm</m:t>
                    </m:r>
                  </m:e>
                </m:d>
                <m:r>
                  <w:rPr>
                    <w:rFonts w:ascii="Cambria Math" w:hAnsi="Cambria Math"/>
                    <w:sz w:val="22"/>
                  </w:rPr>
                  <m:t>=10</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rPr>
                          <m:t>log</m:t>
                        </m:r>
                      </m:e>
                      <m:sub>
                        <m:r>
                          <w:rPr>
                            <w:rFonts w:ascii="Cambria Math" w:hAnsi="Cambria Math"/>
                            <w:sz w:val="22"/>
                          </w:rPr>
                          <m:t>10</m:t>
                        </m:r>
                      </m:sub>
                    </m:sSub>
                  </m:fName>
                  <m:e>
                    <m:r>
                      <w:rPr>
                        <w:rFonts w:ascii="Cambria Math" w:hAnsi="Cambria Math"/>
                        <w:sz w:val="22"/>
                      </w:rPr>
                      <m:t xml:space="preserve">σ </m:t>
                    </m:r>
                    <m:d>
                      <m:dPr>
                        <m:begChr m:val="["/>
                        <m:endChr m:val="]"/>
                        <m:ctrlPr>
                          <w:rPr>
                            <w:rFonts w:ascii="Cambria Math" w:hAnsi="Cambria Math"/>
                            <w:i/>
                            <w:sz w:val="22"/>
                          </w:rPr>
                        </m:ctrlPr>
                      </m:dPr>
                      <m:e>
                        <m:sSup>
                          <m:sSupPr>
                            <m:ctrlPr>
                              <w:rPr>
                                <w:rFonts w:ascii="Cambria Math" w:hAnsi="Cambria Math"/>
                                <w:sz w:val="22"/>
                              </w:rPr>
                            </m:ctrlPr>
                          </m:sSupPr>
                          <m:e>
                            <m:r>
                              <m:rPr>
                                <m:sty m:val="p"/>
                              </m:rPr>
                              <w:rPr>
                                <w:rFonts w:ascii="Cambria Math" w:hAnsi="Cambria Math"/>
                                <w:sz w:val="22"/>
                              </w:rPr>
                              <m:t>m</m:t>
                            </m:r>
                          </m:e>
                          <m:sup>
                            <m:r>
                              <m:rPr>
                                <m:sty m:val="p"/>
                              </m:rPr>
                              <w:rPr>
                                <w:rFonts w:ascii="Cambria Math" w:hAnsi="Cambria Math"/>
                                <w:sz w:val="22"/>
                              </w:rPr>
                              <m:t>2</m:t>
                            </m:r>
                          </m:sup>
                        </m:sSup>
                      </m:e>
                    </m:d>
                  </m:e>
                </m:func>
              </m:oMath>
            </m:oMathPara>
          </w:p>
        </w:tc>
        <w:tc>
          <w:tcPr>
            <w:tcW w:w="556" w:type="pct"/>
            <w:vAlign w:val="center"/>
            <w:hideMark/>
          </w:tcPr>
          <w:p w14:paraId="383DB154" w14:textId="77777777" w:rsidR="001A14CC" w:rsidRPr="006520E3" w:rsidRDefault="001A14CC" w:rsidP="00072AA0">
            <w:pPr>
              <w:spacing w:before="120" w:after="0" w:line="240" w:lineRule="auto"/>
              <w:jc w:val="center"/>
              <w:rPr>
                <w:rFonts w:cs="Times New Roman"/>
                <w:sz w:val="22"/>
              </w:rPr>
            </w:pPr>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7</w:t>
            </w:r>
            <w:r w:rsidRPr="006520E3">
              <w:rPr>
                <w:rFonts w:cs="Times New Roman"/>
                <w:sz w:val="22"/>
              </w:rPr>
              <w:fldChar w:fldCharType="end"/>
            </w:r>
            <w:r w:rsidRPr="006520E3">
              <w:rPr>
                <w:rFonts w:cs="Times New Roman"/>
                <w:sz w:val="22"/>
              </w:rPr>
              <w:t>)</w:t>
            </w:r>
          </w:p>
        </w:tc>
      </w:tr>
    </w:tbl>
    <w:p w14:paraId="79C24402" w14:textId="77777777" w:rsidR="001A14CC" w:rsidRPr="002F7DF2" w:rsidRDefault="001A14CC" w:rsidP="001A14CC">
      <w:pPr>
        <w:pStyle w:val="0Maintext"/>
        <w:spacing w:before="120"/>
      </w:pPr>
      <w:r w:rsidRPr="002F7DF2">
        <w:t>Hence, the monostatic RCS of a perfectly conducting sphere with a diameter of 1.13 m equals 0 dBsm.</w:t>
      </w:r>
    </w:p>
    <w:p w14:paraId="2CB7F8B0" w14:textId="77777777" w:rsidR="001A14CC" w:rsidRDefault="001A14CC" w:rsidP="001A14CC">
      <w:pPr>
        <w:pStyle w:val="0Maintext"/>
        <w:spacing w:before="120"/>
      </w:pPr>
    </w:p>
    <w:p w14:paraId="28CC4A6F" w14:textId="72C19D65" w:rsidR="001A14CC" w:rsidRPr="001B59FE" w:rsidRDefault="001A14CC" w:rsidP="002B5BDE">
      <w:pPr>
        <w:pStyle w:val="0Maintext"/>
        <w:spacing w:before="120"/>
        <w:ind w:firstLine="0"/>
      </w:pPr>
      <w:r w:rsidRPr="000A62F4">
        <w:rPr>
          <w:b/>
          <w:i/>
        </w:rPr>
        <w:t>Observation</w:t>
      </w:r>
      <w:r w:rsidR="0031762D">
        <w:rPr>
          <w:b/>
          <w:i/>
        </w:rPr>
        <w:t xml:space="preserve"> 8</w:t>
      </w:r>
      <w:r w:rsidRPr="000A62F4">
        <w:rPr>
          <w:b/>
          <w:i/>
        </w:rPr>
        <w:t>:</w:t>
      </w:r>
      <w:r>
        <w:rPr>
          <w:i/>
        </w:rPr>
        <w:t xml:space="preserve"> Whereas the</w:t>
      </w:r>
      <w:r w:rsidRPr="00D161F2">
        <w:rPr>
          <w:i/>
        </w:rPr>
        <w:t xml:space="preserve"> RCS </w:t>
      </w:r>
      <w:r>
        <w:rPr>
          <w:i/>
        </w:rPr>
        <w:t>is an established concept in the radar field, some variations of RCS</w:t>
      </w:r>
      <w:r w:rsidRPr="00064890">
        <w:rPr>
          <w:i/>
        </w:rPr>
        <w:t xml:space="preserve"> </w:t>
      </w:r>
      <w:r>
        <w:rPr>
          <w:i/>
        </w:rPr>
        <w:t>definition</w:t>
      </w:r>
      <w:r w:rsidRPr="00064890">
        <w:rPr>
          <w:i/>
        </w:rPr>
        <w:t xml:space="preserve"> </w:t>
      </w:r>
      <w:r>
        <w:rPr>
          <w:i/>
        </w:rPr>
        <w:t>are possible. This</w:t>
      </w:r>
      <w:r w:rsidRPr="00064890">
        <w:rPr>
          <w:i/>
        </w:rPr>
        <w:t xml:space="preserve"> </w:t>
      </w:r>
      <w:r>
        <w:rPr>
          <w:i/>
        </w:rPr>
        <w:t xml:space="preserve">potentially </w:t>
      </w:r>
      <w:r w:rsidRPr="00064890">
        <w:rPr>
          <w:i/>
        </w:rPr>
        <w:t xml:space="preserve">may </w:t>
      </w:r>
      <w:r>
        <w:rPr>
          <w:i/>
        </w:rPr>
        <w:t>lead to</w:t>
      </w:r>
      <w:r w:rsidRPr="00064890">
        <w:rPr>
          <w:i/>
        </w:rPr>
        <w:t xml:space="preserve"> </w:t>
      </w:r>
      <w:r>
        <w:rPr>
          <w:i/>
          <w:lang w:val="en-US"/>
        </w:rPr>
        <w:t>the</w:t>
      </w:r>
      <w:r w:rsidRPr="00064890">
        <w:rPr>
          <w:i/>
        </w:rPr>
        <w:t xml:space="preserve"> ambiguity</w:t>
      </w:r>
      <w:r>
        <w:rPr>
          <w:i/>
        </w:rPr>
        <w:t>, e.g. in understanding which parameters the RCS depends on.</w:t>
      </w:r>
    </w:p>
    <w:p w14:paraId="40505DA4" w14:textId="1764A9F8" w:rsidR="001A14CC" w:rsidRPr="0064022B" w:rsidRDefault="001060DC" w:rsidP="00903216">
      <w:pPr>
        <w:pStyle w:val="0Maintext"/>
        <w:spacing w:before="120"/>
        <w:ind w:firstLine="0"/>
        <w:rPr>
          <w:i/>
          <w:lang w:val="en-US"/>
        </w:rPr>
      </w:pPr>
      <w:r w:rsidRPr="001060DC">
        <w:rPr>
          <w:b/>
          <w:i/>
          <w:lang w:val="en-US"/>
        </w:rPr>
        <w:t xml:space="preserve">Proposal </w:t>
      </w:r>
      <w:r w:rsidRPr="001060DC">
        <w:rPr>
          <w:b/>
          <w:i/>
          <w:lang w:val="en-US"/>
        </w:rPr>
        <w:fldChar w:fldCharType="begin"/>
      </w:r>
      <w:r w:rsidRPr="001060DC">
        <w:rPr>
          <w:b/>
          <w:i/>
          <w:lang w:val="en-US"/>
        </w:rPr>
        <w:instrText xml:space="preserve"> SEQ Proposal \* ARABIC \* MERGEFORMAT </w:instrText>
      </w:r>
      <w:r w:rsidRPr="001060DC">
        <w:rPr>
          <w:b/>
          <w:i/>
          <w:lang w:val="en-US"/>
        </w:rPr>
        <w:fldChar w:fldCharType="separate"/>
      </w:r>
      <w:r w:rsidR="00D31610">
        <w:rPr>
          <w:b/>
          <w:i/>
          <w:noProof/>
          <w:lang w:val="en-US"/>
        </w:rPr>
        <w:t>4</w:t>
      </w:r>
      <w:r w:rsidRPr="001060DC">
        <w:rPr>
          <w:b/>
          <w:i/>
          <w:lang w:val="en-US"/>
        </w:rPr>
        <w:fldChar w:fldCharType="end"/>
      </w:r>
      <w:r w:rsidR="005F0F14">
        <w:rPr>
          <w:b/>
          <w:i/>
          <w:lang w:val="en-US"/>
        </w:rPr>
        <w:t>:</w:t>
      </w:r>
      <w:r w:rsidRPr="001060DC">
        <w:rPr>
          <w:b/>
          <w:i/>
          <w:lang w:val="en-US"/>
        </w:rPr>
        <w:t xml:space="preserve"> </w:t>
      </w:r>
      <w:r w:rsidR="001A14CC" w:rsidRPr="001060DC">
        <w:rPr>
          <w:i/>
        </w:rPr>
        <w:t>Adopt</w:t>
      </w:r>
      <w:r w:rsidR="001A14CC">
        <w:rPr>
          <w:i/>
        </w:rPr>
        <w:t xml:space="preserve"> the</w:t>
      </w:r>
      <w:r w:rsidR="001A14CC" w:rsidRPr="00403C26">
        <w:t xml:space="preserve"> </w:t>
      </w:r>
      <w:r w:rsidR="001A14CC">
        <w:rPr>
          <w:i/>
        </w:rPr>
        <w:t>definition of RCS accepted in the radar field</w:t>
      </w:r>
      <w:r w:rsidR="001A14CC">
        <w:rPr>
          <w:i/>
          <w:lang w:val="en-US"/>
        </w:rPr>
        <w:t>: “</w:t>
      </w:r>
      <w:r w:rsidR="001A14CC" w:rsidRPr="0064022B">
        <w:rPr>
          <w:i/>
          <w:lang w:val="en-US"/>
        </w:rPr>
        <w:t>RCS is the hypothetical area required to intercept the incident power at the target such that if the total intercepted power were re-radiated isotropically, the power density actually observed at</w:t>
      </w:r>
      <w:r w:rsidR="001A14CC">
        <w:rPr>
          <w:i/>
          <w:lang w:val="en-US"/>
        </w:rPr>
        <w:t xml:space="preserve"> the receiver would be produced”.</w:t>
      </w:r>
    </w:p>
    <w:p w14:paraId="662523D5" w14:textId="77777777" w:rsidR="001A14CC" w:rsidRDefault="001A14CC" w:rsidP="001A14CC">
      <w:pPr>
        <w:pStyle w:val="0Maintext"/>
        <w:spacing w:before="120"/>
        <w:rPr>
          <w:lang w:val="en-US"/>
        </w:rPr>
      </w:pPr>
    </w:p>
    <w:p w14:paraId="39DC989E" w14:textId="77777777" w:rsidR="001A14CC" w:rsidRDefault="001A14CC" w:rsidP="001A14CC">
      <w:pPr>
        <w:pStyle w:val="0Maintext"/>
        <w:spacing w:before="120"/>
        <w:rPr>
          <w:lang w:val="en-US"/>
        </w:rPr>
      </w:pPr>
      <w:r>
        <w:rPr>
          <w:lang w:val="en-US"/>
        </w:rPr>
        <w:t xml:space="preserve">It should be highlighted that, as </w:t>
      </w:r>
      <w:r w:rsidRPr="00D13F47">
        <w:rPr>
          <w:lang w:val="en-US"/>
        </w:rPr>
        <w:t xml:space="preserve">any other </w:t>
      </w:r>
      <w:r>
        <w:rPr>
          <w:lang w:val="en-US"/>
        </w:rPr>
        <w:t>concept</w:t>
      </w:r>
      <w:r w:rsidRPr="00D13F47">
        <w:rPr>
          <w:lang w:val="en-US"/>
        </w:rPr>
        <w:t xml:space="preserve">, </w:t>
      </w:r>
      <w:r>
        <w:rPr>
          <w:lang w:val="en-US"/>
        </w:rPr>
        <w:t xml:space="preserve">the </w:t>
      </w:r>
      <w:r w:rsidRPr="00D13F47">
        <w:rPr>
          <w:lang w:val="en-US"/>
        </w:rPr>
        <w:t>RCS</w:t>
      </w:r>
      <w:r>
        <w:rPr>
          <w:lang w:val="en-US"/>
        </w:rPr>
        <w:t xml:space="preserve"> </w:t>
      </w:r>
      <w:r w:rsidRPr="00D13F47">
        <w:rPr>
          <w:lang w:val="en-US"/>
        </w:rPr>
        <w:t>is based on some assumptions and, hence, has some inherent restrictions</w:t>
      </w:r>
      <w:r>
        <w:rPr>
          <w:lang w:val="en-US"/>
        </w:rPr>
        <w:t xml:space="preserve">. One of the key points is that equation </w:t>
      </w:r>
      <w:r>
        <w:rPr>
          <w:lang w:val="en-US"/>
        </w:rPr>
        <w:fldChar w:fldCharType="begin"/>
      </w:r>
      <w:r>
        <w:rPr>
          <w:lang w:val="en-US"/>
        </w:rPr>
        <w:instrText xml:space="preserve"> REF _Ref165130199 \h </w:instrText>
      </w:r>
      <w:r>
        <w:rPr>
          <w:lang w:val="en-US"/>
        </w:rPr>
      </w:r>
      <w:r>
        <w:rPr>
          <w:lang w:val="en-US"/>
        </w:rPr>
        <w:fldChar w:fldCharType="separate"/>
      </w:r>
      <w:r w:rsidR="00D31610" w:rsidRPr="006520E3">
        <w:rPr>
          <w:sz w:val="22"/>
        </w:rPr>
        <w:t>(</w:t>
      </w:r>
      <w:r w:rsidR="00D31610">
        <w:rPr>
          <w:noProof/>
          <w:sz w:val="22"/>
        </w:rPr>
        <w:t>4</w:t>
      </w:r>
      <w:r>
        <w:rPr>
          <w:lang w:val="en-US"/>
        </w:rPr>
        <w:fldChar w:fldCharType="end"/>
      </w:r>
      <w:r>
        <w:rPr>
          <w:lang w:val="en-US"/>
        </w:rPr>
        <w:t>) assumes all distances fulfill the far-field condition. Namely, the assumptions are</w:t>
      </w:r>
    </w:p>
    <w:p w14:paraId="5ED7B100" w14:textId="77777777" w:rsidR="001A14CC" w:rsidRDefault="001A14CC" w:rsidP="00600369">
      <w:pPr>
        <w:pStyle w:val="0Maintext"/>
        <w:numPr>
          <w:ilvl w:val="0"/>
          <w:numId w:val="14"/>
        </w:numPr>
        <w:spacing w:before="120"/>
        <w:rPr>
          <w:lang w:val="en-US"/>
        </w:rPr>
      </w:pPr>
      <w:r>
        <w:rPr>
          <w:lang w:val="en-US"/>
        </w:rPr>
        <w:t>the sensing target is in the far-field of Tx antenna</w:t>
      </w:r>
    </w:p>
    <w:p w14:paraId="13AE3168" w14:textId="77777777" w:rsidR="001A14CC" w:rsidRDefault="001A14CC" w:rsidP="00600369">
      <w:pPr>
        <w:pStyle w:val="0Maintext"/>
        <w:numPr>
          <w:ilvl w:val="0"/>
          <w:numId w:val="14"/>
        </w:numPr>
        <w:spacing w:before="120"/>
        <w:rPr>
          <w:lang w:val="en-US"/>
        </w:rPr>
      </w:pPr>
      <w:r>
        <w:rPr>
          <w:lang w:val="en-US"/>
        </w:rPr>
        <w:t>the sensing target is in the far-field of Rx antenna</w:t>
      </w:r>
    </w:p>
    <w:p w14:paraId="1CAA258B" w14:textId="77777777" w:rsidR="001A14CC" w:rsidRDefault="001A14CC" w:rsidP="00600369">
      <w:pPr>
        <w:pStyle w:val="0Maintext"/>
        <w:numPr>
          <w:ilvl w:val="0"/>
          <w:numId w:val="14"/>
        </w:numPr>
        <w:spacing w:before="120"/>
        <w:rPr>
          <w:lang w:val="en-US"/>
        </w:rPr>
      </w:pPr>
      <w:r>
        <w:rPr>
          <w:lang w:val="en-US"/>
        </w:rPr>
        <w:t>the Rx antenna is in the far-field of the sensing target</w:t>
      </w:r>
    </w:p>
    <w:p w14:paraId="466F1944" w14:textId="77777777" w:rsidR="001A14CC" w:rsidRDefault="001A14CC" w:rsidP="001A14CC">
      <w:pPr>
        <w:pStyle w:val="0Maintext"/>
        <w:spacing w:before="120"/>
        <w:rPr>
          <w:lang w:val="en-US"/>
        </w:rPr>
      </w:pPr>
      <w:r>
        <w:rPr>
          <w:lang w:val="en-US"/>
        </w:rPr>
        <w:t>The last point originates from the fact that the RCS concept actually interprets a sensing target as a virtual Tx antenna.</w:t>
      </w:r>
    </w:p>
    <w:p w14:paraId="2F292264" w14:textId="77777777" w:rsidR="001A14CC" w:rsidRDefault="001A14CC" w:rsidP="001A14CC">
      <w:pPr>
        <w:pStyle w:val="0Maintext"/>
        <w:spacing w:before="120"/>
        <w:rPr>
          <w:lang w:val="en-US"/>
        </w:rPr>
      </w:pPr>
      <w:r>
        <w:t xml:space="preserve">Given the antenna aperture is larger than the wavelength, the far-field distance </w:t>
      </w:r>
      <w:r w:rsidRPr="00FC39CD">
        <w:rPr>
          <w:i/>
          <w:lang w:val="en-US"/>
        </w:rPr>
        <w:t>R</w:t>
      </w:r>
      <w:r>
        <w:rPr>
          <w:i/>
          <w:lang w:val="en-US"/>
        </w:rPr>
        <w:t xml:space="preserve"> </w:t>
      </w:r>
      <w:r>
        <w:rPr>
          <w:lang w:val="en-US"/>
        </w:rPr>
        <w:t xml:space="preserve">is known to be </w:t>
      </w:r>
      <w:r>
        <w:rPr>
          <w:lang w:val="en-US"/>
        </w:rPr>
        <w:fldChar w:fldCharType="begin"/>
      </w:r>
      <w:r>
        <w:rPr>
          <w:lang w:val="en-US"/>
        </w:rPr>
        <w:instrText xml:space="preserve"> REF _Ref162894600 \r \h </w:instrText>
      </w:r>
      <w:r>
        <w:rPr>
          <w:lang w:val="en-US"/>
        </w:rPr>
      </w:r>
      <w:r>
        <w:rPr>
          <w:lang w:val="en-US"/>
        </w:rPr>
        <w:fldChar w:fldCharType="separate"/>
      </w:r>
      <w:r w:rsidR="00D31610">
        <w:rPr>
          <w:lang w:val="en-US"/>
        </w:rPr>
        <w:t>[4]</w:t>
      </w:r>
      <w:r>
        <w:rPr>
          <w:lang w:val="en-US"/>
        </w:rPr>
        <w:fldChar w:fldCharType="end"/>
      </w:r>
    </w:p>
    <w:tbl>
      <w:tblPr>
        <w:tblW w:w="5000" w:type="pct"/>
        <w:jc w:val="center"/>
        <w:tblLook w:val="04A0" w:firstRow="1" w:lastRow="0" w:firstColumn="1" w:lastColumn="0" w:noHBand="0" w:noVBand="1"/>
      </w:tblPr>
      <w:tblGrid>
        <w:gridCol w:w="8330"/>
        <w:gridCol w:w="1042"/>
      </w:tblGrid>
      <w:tr w:rsidR="001A14CC" w:rsidRPr="006520E3" w14:paraId="63845905" w14:textId="77777777" w:rsidTr="00072AA0">
        <w:trPr>
          <w:cantSplit/>
          <w:jc w:val="center"/>
        </w:trPr>
        <w:tc>
          <w:tcPr>
            <w:tcW w:w="4444" w:type="pct"/>
            <w:vAlign w:val="center"/>
            <w:hideMark/>
          </w:tcPr>
          <w:p w14:paraId="58192441" w14:textId="77777777" w:rsidR="001A14CC" w:rsidRPr="004679EC" w:rsidRDefault="001A14CC" w:rsidP="00072AA0">
            <w:pPr>
              <w:spacing w:before="120" w:after="0" w:line="240" w:lineRule="auto"/>
              <w:jc w:val="center"/>
              <w:rPr>
                <w:sz w:val="22"/>
              </w:rPr>
            </w:pPr>
            <m:oMathPara>
              <m:oMath>
                <m:r>
                  <w:rPr>
                    <w:rFonts w:ascii="Cambria Math" w:hAnsi="Cambria Math"/>
                    <w:sz w:val="22"/>
                  </w:rPr>
                  <w:lastRenderedPageBreak/>
                  <m:t>R&gt;</m:t>
                </m:r>
                <m:f>
                  <m:fPr>
                    <m:ctrlPr>
                      <w:rPr>
                        <w:rFonts w:ascii="Cambria Math" w:hAnsi="Cambria Math"/>
                        <w:i/>
                        <w:sz w:val="22"/>
                      </w:rPr>
                    </m:ctrlPr>
                  </m:fPr>
                  <m:num>
                    <m:r>
                      <w:rPr>
                        <w:rFonts w:ascii="Cambria Math" w:hAnsi="Cambria Math"/>
                        <w:sz w:val="22"/>
                      </w:rPr>
                      <m:t>2</m:t>
                    </m:r>
                    <m:sSup>
                      <m:sSupPr>
                        <m:ctrlPr>
                          <w:rPr>
                            <w:rFonts w:ascii="Cambria Math" w:hAnsi="Cambria Math"/>
                            <w:i/>
                            <w:sz w:val="22"/>
                          </w:rPr>
                        </m:ctrlPr>
                      </m:sSupPr>
                      <m:e>
                        <m:r>
                          <w:rPr>
                            <w:rFonts w:ascii="Cambria Math" w:hAnsi="Cambria Math"/>
                            <w:sz w:val="22"/>
                          </w:rPr>
                          <m:t>D</m:t>
                        </m:r>
                      </m:e>
                      <m:sup>
                        <m:r>
                          <w:rPr>
                            <w:rFonts w:ascii="Cambria Math" w:hAnsi="Cambria Math"/>
                            <w:sz w:val="22"/>
                          </w:rPr>
                          <m:t>2</m:t>
                        </m:r>
                      </m:sup>
                    </m:sSup>
                  </m:num>
                  <m:den>
                    <m:r>
                      <w:rPr>
                        <w:rFonts w:ascii="Cambria Math" w:hAnsi="Cambria Math"/>
                        <w:sz w:val="22"/>
                      </w:rPr>
                      <m:t>λ</m:t>
                    </m:r>
                  </m:den>
                </m:f>
              </m:oMath>
            </m:oMathPara>
          </w:p>
        </w:tc>
        <w:tc>
          <w:tcPr>
            <w:tcW w:w="556" w:type="pct"/>
            <w:vAlign w:val="center"/>
            <w:hideMark/>
          </w:tcPr>
          <w:p w14:paraId="5790A7DB" w14:textId="77777777" w:rsidR="001A14CC" w:rsidRPr="006520E3" w:rsidRDefault="001A14CC" w:rsidP="00072AA0">
            <w:pPr>
              <w:spacing w:before="120" w:after="0" w:line="240" w:lineRule="auto"/>
              <w:jc w:val="center"/>
              <w:rPr>
                <w:rFonts w:cs="Times New Roman"/>
                <w:sz w:val="22"/>
              </w:rPr>
            </w:pPr>
            <w:bookmarkStart w:id="11" w:name="_Ref165569181"/>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8</w:t>
            </w:r>
            <w:r w:rsidRPr="006520E3">
              <w:rPr>
                <w:rFonts w:cs="Times New Roman"/>
                <w:sz w:val="22"/>
              </w:rPr>
              <w:fldChar w:fldCharType="end"/>
            </w:r>
            <w:r w:rsidRPr="006520E3">
              <w:rPr>
                <w:rFonts w:cs="Times New Roman"/>
                <w:sz w:val="22"/>
              </w:rPr>
              <w:t>)</w:t>
            </w:r>
            <w:bookmarkEnd w:id="11"/>
          </w:p>
        </w:tc>
      </w:tr>
    </w:tbl>
    <w:p w14:paraId="6757F433" w14:textId="77777777" w:rsidR="001A14CC" w:rsidRDefault="001A14CC" w:rsidP="001A14CC">
      <w:pPr>
        <w:pStyle w:val="0Maintext"/>
        <w:spacing w:before="120"/>
        <w:ind w:firstLine="0"/>
      </w:pPr>
      <w:r>
        <w:t xml:space="preserve">where </w:t>
      </w:r>
      <w:r w:rsidRPr="005E23FA">
        <w:rPr>
          <w:i/>
        </w:rPr>
        <w:t>D</w:t>
      </w:r>
      <w:r>
        <w:t xml:space="preserve"> is the antenna aperture, </w:t>
      </w:r>
      <w:r>
        <w:rPr>
          <w:rFonts w:ascii="Calibri" w:hAnsi="Calibri" w:cs="Calibri"/>
        </w:rPr>
        <w:t>λ</w:t>
      </w:r>
      <w:r>
        <w:t xml:space="preserve"> is the wavelength.</w:t>
      </w:r>
    </w:p>
    <w:p w14:paraId="34402B22" w14:textId="77777777" w:rsidR="001A14CC" w:rsidRDefault="001A14CC" w:rsidP="001A14CC">
      <w:pPr>
        <w:pStyle w:val="0Maintext"/>
        <w:spacing w:before="120"/>
      </w:pPr>
      <w:r>
        <w:t xml:space="preserve">It is worth to note that in the case of sensing target, </w:t>
      </w:r>
      <w:r w:rsidRPr="005E23FA">
        <w:rPr>
          <w:i/>
        </w:rPr>
        <w:t>D</w:t>
      </w:r>
      <w:r>
        <w:t xml:space="preserve"> is </w:t>
      </w:r>
      <w:r w:rsidRPr="00C240E5">
        <w:t xml:space="preserve">the maximum target dimension transverse to the </w:t>
      </w:r>
      <w:r>
        <w:t xml:space="preserve">observation direction. Hence, at the maximum FR1 frequency of 6 </w:t>
      </w:r>
      <w:r>
        <w:rPr>
          <w:lang w:val="en-US"/>
        </w:rPr>
        <w:t xml:space="preserve">GHz with the </w:t>
      </w:r>
      <w:r>
        <w:t xml:space="preserve">wavelength equal to </w:t>
      </w:r>
      <w:r>
        <w:rPr>
          <w:rFonts w:ascii="Calibri" w:hAnsi="Calibri" w:cs="Calibri"/>
        </w:rPr>
        <w:t xml:space="preserve">λ </w:t>
      </w:r>
      <w:r w:rsidRPr="005B1903">
        <w:t xml:space="preserve">= </w:t>
      </w:r>
      <w:r>
        <w:t xml:space="preserve">0.05 m, the far-field distance for the sensing target of </w:t>
      </w:r>
      <w:r w:rsidRPr="005B1903">
        <w:rPr>
          <w:i/>
        </w:rPr>
        <w:t>D</w:t>
      </w:r>
      <w:r>
        <w:t xml:space="preserve"> = 1.5 m is about </w:t>
      </w:r>
      <w:r w:rsidRPr="005B1903">
        <w:rPr>
          <w:i/>
        </w:rPr>
        <w:t>R</w:t>
      </w:r>
      <w:r>
        <w:t xml:space="preserve"> = 90 m. At the same time, the apertures of Tx and Rx antennas, quite often, are not larger than </w:t>
      </w:r>
      <w:r w:rsidRPr="005B1903">
        <w:rPr>
          <w:i/>
        </w:rPr>
        <w:t>D</w:t>
      </w:r>
      <w:r>
        <w:t xml:space="preserve"> </w:t>
      </w:r>
      <w:r w:rsidRPr="00276F7B">
        <w:t>=</w:t>
      </w:r>
      <w:r>
        <w:t xml:space="preserve"> 10</w:t>
      </w:r>
      <w:r>
        <w:rPr>
          <w:rFonts w:ascii="Calibri" w:hAnsi="Calibri" w:cs="Calibri"/>
        </w:rPr>
        <w:t xml:space="preserve">λ </w:t>
      </w:r>
      <w:r w:rsidRPr="00276F7B">
        <w:t>=</w:t>
      </w:r>
      <w:r>
        <w:t xml:space="preserve"> 0.5 m, so the corresponding far-field distance is about </w:t>
      </w:r>
      <w:r w:rsidRPr="005B1903">
        <w:rPr>
          <w:i/>
        </w:rPr>
        <w:t>R</w:t>
      </w:r>
      <w:r>
        <w:t xml:space="preserve"> = 10 m. Therefore, the far-field distance determined by the size of sensing target may be a limiting factor when the RCS is applied to e.g. the radar equation to find the received power.</w:t>
      </w:r>
    </w:p>
    <w:p w14:paraId="1CC392B1" w14:textId="77777777" w:rsidR="001A14CC" w:rsidRDefault="001A14CC" w:rsidP="001A14CC">
      <w:pPr>
        <w:pStyle w:val="0Maintext"/>
      </w:pPr>
    </w:p>
    <w:p w14:paraId="15DF53E4" w14:textId="08C03065" w:rsidR="001A14CC" w:rsidRDefault="001A14CC" w:rsidP="002B5BDE">
      <w:pPr>
        <w:pStyle w:val="0Maintext"/>
        <w:spacing w:before="120"/>
        <w:ind w:firstLine="0"/>
        <w:rPr>
          <w:i/>
        </w:rPr>
      </w:pPr>
      <w:r w:rsidRPr="000A62F4">
        <w:rPr>
          <w:b/>
          <w:i/>
        </w:rPr>
        <w:t>Observation</w:t>
      </w:r>
      <w:r w:rsidR="0031762D">
        <w:rPr>
          <w:b/>
          <w:i/>
        </w:rPr>
        <w:t xml:space="preserve"> 9</w:t>
      </w:r>
      <w:r w:rsidRPr="00276F7B">
        <w:rPr>
          <w:lang w:val="en-US"/>
        </w:rPr>
        <w:t xml:space="preserve">: </w:t>
      </w:r>
      <w:r w:rsidRPr="002866A4">
        <w:rPr>
          <w:i/>
        </w:rPr>
        <w:t xml:space="preserve">The canonical definition of RCS implies the distance between the sensing target and sensing receiver </w:t>
      </w:r>
      <w:r>
        <w:rPr>
          <w:i/>
        </w:rPr>
        <w:t>is</w:t>
      </w:r>
      <w:r w:rsidRPr="002866A4">
        <w:rPr>
          <w:i/>
        </w:rPr>
        <w:t xml:space="preserve"> large enough </w:t>
      </w:r>
      <w:r>
        <w:rPr>
          <w:i/>
        </w:rPr>
        <w:t>so that the sensor receiver is in</w:t>
      </w:r>
      <w:r w:rsidRPr="002866A4">
        <w:rPr>
          <w:i/>
        </w:rPr>
        <w:t xml:space="preserve"> the far field </w:t>
      </w:r>
      <w:r>
        <w:rPr>
          <w:i/>
        </w:rPr>
        <w:t>of sensing target</w:t>
      </w:r>
      <w:r w:rsidRPr="002866A4">
        <w:rPr>
          <w:i/>
        </w:rPr>
        <w:t>.</w:t>
      </w:r>
    </w:p>
    <w:p w14:paraId="33A1FF29" w14:textId="77777777" w:rsidR="001A14CC" w:rsidRDefault="001A14CC" w:rsidP="001A14CC">
      <w:pPr>
        <w:pStyle w:val="0Maintext"/>
        <w:spacing w:before="120"/>
        <w:rPr>
          <w:i/>
        </w:rPr>
      </w:pPr>
    </w:p>
    <w:p w14:paraId="68C69D9C" w14:textId="77777777" w:rsidR="001A14CC" w:rsidRPr="004B5212" w:rsidRDefault="001A14CC" w:rsidP="001A14CC">
      <w:pPr>
        <w:pStyle w:val="1"/>
        <w:rPr>
          <w:sz w:val="32"/>
          <w:szCs w:val="32"/>
        </w:rPr>
      </w:pPr>
      <w:r w:rsidRPr="004B5212">
        <w:rPr>
          <w:sz w:val="32"/>
          <w:szCs w:val="32"/>
        </w:rPr>
        <w:t>Deterministic approach to RCS modelling</w:t>
      </w:r>
    </w:p>
    <w:p w14:paraId="26996215" w14:textId="77777777" w:rsidR="001A14CC" w:rsidRDefault="001A14CC" w:rsidP="001A14CC">
      <w:pPr>
        <w:widowControl/>
        <w:wordWrap/>
        <w:autoSpaceDE/>
        <w:autoSpaceDN/>
        <w:spacing w:before="120" w:after="0" w:line="240" w:lineRule="auto"/>
        <w:ind w:firstLine="340"/>
      </w:pPr>
      <w:r>
        <w:rPr>
          <w:rFonts w:cs="Times New Roman"/>
          <w:lang w:eastAsia="en-US"/>
        </w:rPr>
        <w:t xml:space="preserve">Equations </w:t>
      </w:r>
      <w:r w:rsidRPr="009F43D6">
        <w:rPr>
          <w:rFonts w:cs="Times New Roman"/>
          <w:szCs w:val="20"/>
          <w:lang w:eastAsia="en-US"/>
        </w:rPr>
        <w:fldChar w:fldCharType="begin"/>
      </w:r>
      <w:r w:rsidRPr="009F43D6">
        <w:rPr>
          <w:rFonts w:cs="Times New Roman"/>
          <w:szCs w:val="20"/>
          <w:lang w:eastAsia="en-US"/>
        </w:rPr>
        <w:instrText xml:space="preserve"> REF _Ref165130199 \h  \* MERGEFORMAT </w:instrText>
      </w:r>
      <w:r w:rsidRPr="009F43D6">
        <w:rPr>
          <w:rFonts w:cs="Times New Roman"/>
          <w:szCs w:val="20"/>
          <w:lang w:eastAsia="en-US"/>
        </w:rPr>
      </w:r>
      <w:r w:rsidRPr="009F43D6">
        <w:rPr>
          <w:rFonts w:cs="Times New Roman"/>
          <w:szCs w:val="20"/>
          <w:lang w:eastAsia="en-US"/>
        </w:rPr>
        <w:fldChar w:fldCharType="separate"/>
      </w:r>
      <w:r w:rsidR="00D31610" w:rsidRPr="00D31610">
        <w:rPr>
          <w:rFonts w:cs="Times New Roman"/>
          <w:szCs w:val="20"/>
          <w:lang w:val="en-GB" w:eastAsia="en-US"/>
        </w:rPr>
        <w:t>(</w:t>
      </w:r>
      <w:r w:rsidR="00D31610" w:rsidRPr="00D31610">
        <w:rPr>
          <w:rFonts w:cs="Times New Roman"/>
          <w:noProof/>
          <w:szCs w:val="20"/>
          <w:lang w:val="en-GB" w:eastAsia="en-US"/>
        </w:rPr>
        <w:t>4</w:t>
      </w:r>
      <w:r w:rsidRPr="009F43D6">
        <w:rPr>
          <w:rFonts w:cs="Times New Roman"/>
          <w:szCs w:val="20"/>
          <w:lang w:eastAsia="en-US"/>
        </w:rPr>
        <w:fldChar w:fldCharType="end"/>
      </w:r>
      <w:r w:rsidRPr="009F43D6">
        <w:rPr>
          <w:rFonts w:cs="Times New Roman"/>
          <w:szCs w:val="20"/>
          <w:lang w:eastAsia="en-US"/>
        </w:rPr>
        <w:t>)</w:t>
      </w:r>
      <w:r>
        <w:rPr>
          <w:rFonts w:cs="Times New Roman"/>
          <w:szCs w:val="20"/>
          <w:lang w:eastAsia="en-US"/>
        </w:rPr>
        <w:t xml:space="preserve"> and </w:t>
      </w:r>
      <w:r w:rsidRPr="00563CD0">
        <w:rPr>
          <w:szCs w:val="20"/>
        </w:rPr>
        <w:fldChar w:fldCharType="begin"/>
      </w:r>
      <w:r w:rsidRPr="00563CD0">
        <w:rPr>
          <w:szCs w:val="20"/>
        </w:rPr>
        <w:instrText xml:space="preserve"> REF _Ref165131220 \h </w:instrText>
      </w:r>
      <w:r>
        <w:rPr>
          <w:szCs w:val="20"/>
        </w:rPr>
        <w:instrText xml:space="preserve"> \* MERGEFORMAT </w:instrText>
      </w:r>
      <w:r w:rsidRPr="00563CD0">
        <w:rPr>
          <w:szCs w:val="20"/>
        </w:rPr>
      </w:r>
      <w:r w:rsidRPr="00563CD0">
        <w:rPr>
          <w:szCs w:val="20"/>
        </w:rPr>
        <w:fldChar w:fldCharType="separate"/>
      </w:r>
      <w:r w:rsidR="00D31610" w:rsidRPr="00D31610">
        <w:rPr>
          <w:szCs w:val="20"/>
        </w:rPr>
        <w:t>(</w:t>
      </w:r>
      <w:r w:rsidR="00D31610" w:rsidRPr="00D31610">
        <w:rPr>
          <w:noProof/>
          <w:szCs w:val="20"/>
        </w:rPr>
        <w:t>5</w:t>
      </w:r>
      <w:r w:rsidRPr="00563CD0">
        <w:rPr>
          <w:szCs w:val="20"/>
        </w:rPr>
        <w:fldChar w:fldCharType="end"/>
      </w:r>
      <w:r w:rsidRPr="00563CD0">
        <w:rPr>
          <w:szCs w:val="20"/>
        </w:rPr>
        <w:t>)</w:t>
      </w:r>
      <w:r>
        <w:rPr>
          <w:szCs w:val="20"/>
        </w:rPr>
        <w:t xml:space="preserve"> define the </w:t>
      </w:r>
      <w:r>
        <w:t xml:space="preserve">bistatic RCS </w:t>
      </w:r>
      <w:r w:rsidRPr="007A5B79">
        <w:t xml:space="preserve">as </w:t>
      </w:r>
      <w:r>
        <w:t>a</w:t>
      </w:r>
      <w:r w:rsidRPr="007A5B79">
        <w:t xml:space="preserve"> </w:t>
      </w:r>
      <w:r>
        <w:t xml:space="preserve">deterministic </w:t>
      </w:r>
      <w:r w:rsidRPr="007A5B79">
        <w:t>functi</w:t>
      </w:r>
      <w:r>
        <w:t xml:space="preserve">on of four angles. Function </w:t>
      </w:r>
      <w:r w:rsidRPr="00563CD0">
        <w:rPr>
          <w:szCs w:val="20"/>
        </w:rPr>
        <w:fldChar w:fldCharType="begin"/>
      </w:r>
      <w:r w:rsidRPr="00563CD0">
        <w:rPr>
          <w:szCs w:val="20"/>
        </w:rPr>
        <w:instrText xml:space="preserve"> REF _Ref165131220 \h </w:instrText>
      </w:r>
      <w:r>
        <w:rPr>
          <w:szCs w:val="20"/>
        </w:rPr>
        <w:instrText xml:space="preserve"> \* MERGEFORMAT </w:instrText>
      </w:r>
      <w:r w:rsidRPr="00563CD0">
        <w:rPr>
          <w:szCs w:val="20"/>
        </w:rPr>
      </w:r>
      <w:r w:rsidRPr="00563CD0">
        <w:rPr>
          <w:szCs w:val="20"/>
        </w:rPr>
        <w:fldChar w:fldCharType="separate"/>
      </w:r>
      <w:r w:rsidR="00D31610" w:rsidRPr="00D31610">
        <w:rPr>
          <w:szCs w:val="20"/>
        </w:rPr>
        <w:t>(</w:t>
      </w:r>
      <w:r w:rsidR="00D31610" w:rsidRPr="00D31610">
        <w:rPr>
          <w:noProof/>
          <w:szCs w:val="20"/>
        </w:rPr>
        <w:t>5</w:t>
      </w:r>
      <w:r w:rsidRPr="00563CD0">
        <w:rPr>
          <w:szCs w:val="20"/>
        </w:rPr>
        <w:fldChar w:fldCharType="end"/>
      </w:r>
      <w:r w:rsidRPr="00563CD0">
        <w:rPr>
          <w:szCs w:val="20"/>
        </w:rPr>
        <w:t>)</w:t>
      </w:r>
      <w:r>
        <w:rPr>
          <w:szCs w:val="20"/>
        </w:rPr>
        <w:t xml:space="preserve"> </w:t>
      </w:r>
      <w:r>
        <w:t xml:space="preserve">can be potentially derived analytically. </w:t>
      </w:r>
      <w:r w:rsidRPr="008E0B61">
        <w:t xml:space="preserve">It can be shown that the monostatic RCS of a perfectly conducting sphere </w:t>
      </w:r>
      <w:r>
        <w:t xml:space="preserve">which is much larger that the </w:t>
      </w:r>
      <w:r w:rsidRPr="00412B0F">
        <w:t>wavelength</w:t>
      </w:r>
      <w:r>
        <w:t xml:space="preserve"> (the assumption is also known the optical region of scattering) </w:t>
      </w:r>
      <w:r w:rsidRPr="008E0B61">
        <w:t>is equal to</w:t>
      </w:r>
    </w:p>
    <w:tbl>
      <w:tblPr>
        <w:tblW w:w="5000" w:type="pct"/>
        <w:jc w:val="center"/>
        <w:tblLook w:val="04A0" w:firstRow="1" w:lastRow="0" w:firstColumn="1" w:lastColumn="0" w:noHBand="0" w:noVBand="1"/>
      </w:tblPr>
      <w:tblGrid>
        <w:gridCol w:w="8330"/>
        <w:gridCol w:w="1042"/>
      </w:tblGrid>
      <w:tr w:rsidR="001A14CC" w:rsidRPr="006520E3" w14:paraId="5E82B7E3" w14:textId="77777777" w:rsidTr="00072AA0">
        <w:trPr>
          <w:cantSplit/>
          <w:jc w:val="center"/>
        </w:trPr>
        <w:tc>
          <w:tcPr>
            <w:tcW w:w="4444" w:type="pct"/>
            <w:vAlign w:val="center"/>
            <w:hideMark/>
          </w:tcPr>
          <w:p w14:paraId="6554957F" w14:textId="77777777" w:rsidR="001A14CC" w:rsidRPr="004679EC" w:rsidRDefault="001A14CC" w:rsidP="00072AA0">
            <w:pPr>
              <w:spacing w:before="120" w:after="0" w:line="240" w:lineRule="auto"/>
              <w:jc w:val="center"/>
              <w:rPr>
                <w:sz w:val="22"/>
              </w:rPr>
            </w:pPr>
            <m:oMathPara>
              <m:oMath>
                <m:r>
                  <w:rPr>
                    <w:rFonts w:ascii="Cambria Math" w:hAnsi="Cambria Math"/>
                    <w:sz w:val="22"/>
                  </w:rPr>
                  <m:t>σ=π</m:t>
                </m:r>
                <m:sSup>
                  <m:sSupPr>
                    <m:ctrlPr>
                      <w:rPr>
                        <w:rFonts w:ascii="Cambria Math" w:hAnsi="Cambria Math"/>
                        <w:i/>
                        <w:sz w:val="22"/>
                      </w:rPr>
                    </m:ctrlPr>
                  </m:sSupPr>
                  <m:e>
                    <m:d>
                      <m:dPr>
                        <m:ctrlPr>
                          <w:rPr>
                            <w:rFonts w:ascii="Cambria Math" w:hAnsi="Cambria Math"/>
                            <w:i/>
                            <w:sz w:val="22"/>
                          </w:rPr>
                        </m:ctrlPr>
                      </m:dPr>
                      <m:e>
                        <m:f>
                          <m:fPr>
                            <m:ctrlPr>
                              <w:rPr>
                                <w:rFonts w:ascii="Cambria Math" w:hAnsi="Cambria Math"/>
                                <w:i/>
                                <w:sz w:val="22"/>
                              </w:rPr>
                            </m:ctrlPr>
                          </m:fPr>
                          <m:num>
                            <m:r>
                              <w:rPr>
                                <w:rFonts w:ascii="Cambria Math" w:hAnsi="Cambria Math"/>
                                <w:sz w:val="22"/>
                              </w:rPr>
                              <m:t>D</m:t>
                            </m:r>
                          </m:num>
                          <m:den>
                            <m:r>
                              <w:rPr>
                                <w:rFonts w:ascii="Cambria Math" w:hAnsi="Cambria Math"/>
                                <w:sz w:val="22"/>
                              </w:rPr>
                              <m:t>2</m:t>
                            </m:r>
                          </m:den>
                        </m:f>
                      </m:e>
                    </m:d>
                  </m:e>
                  <m:sup>
                    <m:r>
                      <w:rPr>
                        <w:rFonts w:ascii="Cambria Math" w:hAnsi="Cambria Math"/>
                        <w:sz w:val="22"/>
                      </w:rPr>
                      <m:t>2</m:t>
                    </m:r>
                  </m:sup>
                </m:sSup>
              </m:oMath>
            </m:oMathPara>
          </w:p>
        </w:tc>
        <w:tc>
          <w:tcPr>
            <w:tcW w:w="556" w:type="pct"/>
            <w:vAlign w:val="center"/>
            <w:hideMark/>
          </w:tcPr>
          <w:p w14:paraId="78F8091E" w14:textId="77777777" w:rsidR="001A14CC" w:rsidRPr="006520E3" w:rsidRDefault="001A14CC" w:rsidP="00072AA0">
            <w:pPr>
              <w:spacing w:before="120" w:after="0" w:line="240" w:lineRule="auto"/>
              <w:jc w:val="center"/>
              <w:rPr>
                <w:rFonts w:cs="Times New Roman"/>
                <w:sz w:val="22"/>
              </w:rPr>
            </w:pPr>
            <w:bookmarkStart w:id="12" w:name="_Ref165880093"/>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9</w:t>
            </w:r>
            <w:r w:rsidRPr="006520E3">
              <w:rPr>
                <w:rFonts w:cs="Times New Roman"/>
                <w:sz w:val="22"/>
              </w:rPr>
              <w:fldChar w:fldCharType="end"/>
            </w:r>
            <w:r w:rsidRPr="006520E3">
              <w:rPr>
                <w:rFonts w:cs="Times New Roman"/>
                <w:sz w:val="22"/>
              </w:rPr>
              <w:t>)</w:t>
            </w:r>
            <w:bookmarkEnd w:id="12"/>
          </w:p>
        </w:tc>
      </w:tr>
    </w:tbl>
    <w:p w14:paraId="57D56032" w14:textId="77777777" w:rsidR="001A14CC" w:rsidRDefault="001A14CC" w:rsidP="001A14CC">
      <w:pPr>
        <w:widowControl/>
        <w:wordWrap/>
        <w:autoSpaceDE/>
        <w:autoSpaceDN/>
        <w:spacing w:before="120" w:after="0" w:line="240" w:lineRule="auto"/>
      </w:pPr>
      <w:r>
        <w:t xml:space="preserve">where </w:t>
      </w:r>
      <w:r w:rsidRPr="008E0B61">
        <w:rPr>
          <w:i/>
        </w:rPr>
        <w:t>D</w:t>
      </w:r>
      <w:r>
        <w:t xml:space="preserve"> is the diameter. It is straightforward to see that </w:t>
      </w:r>
      <w:r>
        <w:rPr>
          <w:rFonts w:cs="Times New Roman"/>
        </w:rPr>
        <w:t>σ</w:t>
      </w:r>
      <w:r>
        <w:t xml:space="preserve"> depends</w:t>
      </w:r>
      <w:r w:rsidRPr="008E0B61">
        <w:t xml:space="preserve"> on </w:t>
      </w:r>
      <w:r>
        <w:t>the physical sphere’s</w:t>
      </w:r>
      <w:r w:rsidRPr="008E0B61">
        <w:t xml:space="preserve"> size only</w:t>
      </w:r>
      <w:r>
        <w:t xml:space="preserve"> and does not depend on neither the frequency no the </w:t>
      </w:r>
      <w:r w:rsidRPr="008E0B61">
        <w:t>incident and observation directions</w:t>
      </w:r>
      <w:r>
        <w:t xml:space="preserve">. It is also worth to mention the scattered field keeps the polarization of the incident field, i.e. the depolarization is absent. </w:t>
      </w:r>
      <w:r w:rsidRPr="00412B0F">
        <w:t xml:space="preserve">For these reasons spheres are often used as </w:t>
      </w:r>
      <w:r>
        <w:t>the reference</w:t>
      </w:r>
      <w:r w:rsidRPr="00412B0F">
        <w:t xml:space="preserve"> targets</w:t>
      </w:r>
      <w:r>
        <w:t>.</w:t>
      </w:r>
    </w:p>
    <w:p w14:paraId="2FD84B1C" w14:textId="77777777" w:rsidR="001A14CC" w:rsidRDefault="001A14CC" w:rsidP="001A14CC">
      <w:pPr>
        <w:widowControl/>
        <w:wordWrap/>
        <w:autoSpaceDE/>
        <w:autoSpaceDN/>
        <w:spacing w:before="120" w:after="0" w:line="240" w:lineRule="auto"/>
        <w:ind w:firstLine="340"/>
      </w:pPr>
      <w:r>
        <w:t>Subject to the normal incidence,</w:t>
      </w:r>
      <w:r w:rsidRPr="00412B0F">
        <w:t xml:space="preserve"> </w:t>
      </w:r>
      <w:r>
        <w:t>t</w:t>
      </w:r>
      <w:r w:rsidRPr="00412B0F">
        <w:t>he monostatic RCS of a perfectly conducting flat plane is equal to</w:t>
      </w:r>
    </w:p>
    <w:tbl>
      <w:tblPr>
        <w:tblW w:w="5000" w:type="pct"/>
        <w:jc w:val="center"/>
        <w:tblLook w:val="04A0" w:firstRow="1" w:lastRow="0" w:firstColumn="1" w:lastColumn="0" w:noHBand="0" w:noVBand="1"/>
      </w:tblPr>
      <w:tblGrid>
        <w:gridCol w:w="8330"/>
        <w:gridCol w:w="1042"/>
      </w:tblGrid>
      <w:tr w:rsidR="001A14CC" w:rsidRPr="006520E3" w14:paraId="2EFDFF54" w14:textId="77777777" w:rsidTr="00072AA0">
        <w:trPr>
          <w:cantSplit/>
          <w:jc w:val="center"/>
        </w:trPr>
        <w:tc>
          <w:tcPr>
            <w:tcW w:w="4444" w:type="pct"/>
            <w:vAlign w:val="center"/>
            <w:hideMark/>
          </w:tcPr>
          <w:p w14:paraId="17C64F0F" w14:textId="77777777" w:rsidR="001A14CC" w:rsidRPr="004679EC" w:rsidRDefault="001A14CC" w:rsidP="00072AA0">
            <w:pPr>
              <w:spacing w:before="120" w:after="0" w:line="240" w:lineRule="auto"/>
              <w:jc w:val="center"/>
              <w:rPr>
                <w:sz w:val="22"/>
              </w:rPr>
            </w:pPr>
            <m:oMathPara>
              <m:oMath>
                <m:r>
                  <w:rPr>
                    <w:rFonts w:ascii="Cambria Math" w:hAnsi="Cambria Math"/>
                    <w:sz w:val="22"/>
                  </w:rPr>
                  <m:t>σ=4π</m:t>
                </m:r>
                <m:f>
                  <m:fPr>
                    <m:ctrlPr>
                      <w:rPr>
                        <w:rFonts w:ascii="Cambria Math" w:hAnsi="Cambria Math"/>
                        <w:i/>
                        <w:sz w:val="22"/>
                      </w:rPr>
                    </m:ctrlPr>
                  </m:fPr>
                  <m:num>
                    <m:sSup>
                      <m:sSupPr>
                        <m:ctrlPr>
                          <w:rPr>
                            <w:rFonts w:ascii="Cambria Math" w:hAnsi="Cambria Math"/>
                            <w:i/>
                            <w:sz w:val="22"/>
                          </w:rPr>
                        </m:ctrlPr>
                      </m:sSupPr>
                      <m:e>
                        <m:d>
                          <m:dPr>
                            <m:ctrlPr>
                              <w:rPr>
                                <w:rFonts w:ascii="Cambria Math" w:hAnsi="Cambria Math"/>
                                <w:i/>
                                <w:sz w:val="22"/>
                              </w:rPr>
                            </m:ctrlPr>
                          </m:dPr>
                          <m:e>
                            <m:r>
                              <w:rPr>
                                <w:rFonts w:ascii="Cambria Math" w:hAnsi="Cambria Math"/>
                                <w:sz w:val="22"/>
                              </w:rPr>
                              <m:t>ab</m:t>
                            </m:r>
                          </m:e>
                        </m:d>
                      </m:e>
                      <m:sup>
                        <m:r>
                          <w:rPr>
                            <w:rFonts w:ascii="Cambria Math" w:hAnsi="Cambria Math"/>
                            <w:sz w:val="22"/>
                          </w:rPr>
                          <m:t>2</m:t>
                        </m:r>
                      </m:sup>
                    </m:sSup>
                  </m:num>
                  <m:den>
                    <m:sSup>
                      <m:sSupPr>
                        <m:ctrlPr>
                          <w:rPr>
                            <w:rFonts w:ascii="Cambria Math" w:hAnsi="Cambria Math"/>
                            <w:i/>
                            <w:sz w:val="22"/>
                          </w:rPr>
                        </m:ctrlPr>
                      </m:sSupPr>
                      <m:e>
                        <m:r>
                          <w:rPr>
                            <w:rFonts w:ascii="Cambria Math" w:hAnsi="Cambria Math"/>
                            <w:sz w:val="22"/>
                          </w:rPr>
                          <m:t>λ</m:t>
                        </m:r>
                      </m:e>
                      <m:sup>
                        <m:r>
                          <w:rPr>
                            <w:rFonts w:ascii="Cambria Math" w:hAnsi="Cambria Math"/>
                            <w:sz w:val="22"/>
                          </w:rPr>
                          <m:t>2</m:t>
                        </m:r>
                      </m:sup>
                    </m:sSup>
                  </m:den>
                </m:f>
              </m:oMath>
            </m:oMathPara>
          </w:p>
        </w:tc>
        <w:tc>
          <w:tcPr>
            <w:tcW w:w="556" w:type="pct"/>
            <w:vAlign w:val="center"/>
            <w:hideMark/>
          </w:tcPr>
          <w:p w14:paraId="2DD3BCC8" w14:textId="77777777" w:rsidR="001A14CC" w:rsidRPr="006520E3" w:rsidRDefault="001A14CC" w:rsidP="00072AA0">
            <w:pPr>
              <w:spacing w:before="120" w:after="0" w:line="240" w:lineRule="auto"/>
              <w:jc w:val="center"/>
              <w:rPr>
                <w:rFonts w:cs="Times New Roman"/>
                <w:sz w:val="22"/>
              </w:rPr>
            </w:pPr>
            <w:bookmarkStart w:id="13" w:name="_Ref165880111"/>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sidR="00D31610">
              <w:rPr>
                <w:rFonts w:cs="Times New Roman"/>
                <w:noProof/>
                <w:sz w:val="22"/>
              </w:rPr>
              <w:t>10</w:t>
            </w:r>
            <w:r w:rsidRPr="006520E3">
              <w:rPr>
                <w:rFonts w:cs="Times New Roman"/>
                <w:sz w:val="22"/>
              </w:rPr>
              <w:fldChar w:fldCharType="end"/>
            </w:r>
            <w:bookmarkEnd w:id="13"/>
            <w:r w:rsidRPr="006520E3">
              <w:rPr>
                <w:rFonts w:cs="Times New Roman"/>
                <w:sz w:val="22"/>
              </w:rPr>
              <w:t>)</w:t>
            </w:r>
          </w:p>
        </w:tc>
      </w:tr>
    </w:tbl>
    <w:p w14:paraId="6138F59B" w14:textId="77777777" w:rsidR="001A14CC" w:rsidRDefault="001A14CC" w:rsidP="001A14CC">
      <w:pPr>
        <w:widowControl/>
        <w:wordWrap/>
        <w:autoSpaceDE/>
        <w:autoSpaceDN/>
        <w:spacing w:before="120" w:after="0" w:line="240" w:lineRule="auto"/>
      </w:pPr>
      <w:r w:rsidRPr="00412B0F">
        <w:t xml:space="preserve">where </w:t>
      </w:r>
      <w:r w:rsidRPr="00412B0F">
        <w:rPr>
          <w:i/>
        </w:rPr>
        <w:t>a</w:t>
      </w:r>
      <w:r w:rsidRPr="00412B0F">
        <w:t xml:space="preserve"> and </w:t>
      </w:r>
      <w:r w:rsidRPr="00412B0F">
        <w:rPr>
          <w:i/>
        </w:rPr>
        <w:t>b</w:t>
      </w:r>
      <w:r w:rsidRPr="00412B0F">
        <w:t xml:space="preserve"> are the plane’s dimensions, λ is the wavelength</w:t>
      </w:r>
      <w:r>
        <w:t xml:space="preserve">. It is straightforward to see that </w:t>
      </w:r>
      <w:r>
        <w:rPr>
          <w:rFonts w:cs="Times New Roman"/>
        </w:rPr>
        <w:t>σ</w:t>
      </w:r>
      <w:r>
        <w:t xml:space="preserve"> depends</w:t>
      </w:r>
      <w:r w:rsidRPr="008E0B61">
        <w:t xml:space="preserve"> on</w:t>
      </w:r>
      <w:r>
        <w:t xml:space="preserve"> the plate’s square to the wavelength ratio. The more general expression for the arbitrary </w:t>
      </w:r>
      <w:r w:rsidRPr="008E0B61">
        <w:t>incident</w:t>
      </w:r>
      <w:r>
        <w:t xml:space="preserve">/observation direction is also available. It has a complex structure and for some special cases is close to the square of </w:t>
      </w:r>
      <w:r w:rsidRPr="000959C4">
        <w:rPr>
          <w:i/>
        </w:rPr>
        <w:t>sinc</w:t>
      </w:r>
      <w:r>
        <w:t xml:space="preserve"> function having the azimuth and elevation as the arguments.</w:t>
      </w:r>
    </w:p>
    <w:p w14:paraId="61332F12" w14:textId="77777777" w:rsidR="001A14CC" w:rsidRDefault="001A14CC" w:rsidP="001A14CC">
      <w:pPr>
        <w:pStyle w:val="0Maintext"/>
        <w:spacing w:before="120"/>
      </w:pPr>
      <w:r>
        <w:t xml:space="preserve">At the maximum FR1 frequency of 6 </w:t>
      </w:r>
      <w:r>
        <w:rPr>
          <w:lang w:val="en-US"/>
        </w:rPr>
        <w:t xml:space="preserve">GHz with the </w:t>
      </w:r>
      <w:r>
        <w:t xml:space="preserve">wavelength equal to </w:t>
      </w:r>
      <w:r>
        <w:rPr>
          <w:rFonts w:ascii="Calibri" w:hAnsi="Calibri" w:cs="Calibri"/>
        </w:rPr>
        <w:t xml:space="preserve">λ </w:t>
      </w:r>
      <w:r w:rsidRPr="005B1903">
        <w:t xml:space="preserve">= </w:t>
      </w:r>
      <w:r>
        <w:t xml:space="preserve">0.05 m, assuming </w:t>
      </w:r>
      <w:r w:rsidRPr="00AE1C14">
        <w:rPr>
          <w:i/>
        </w:rPr>
        <w:t>D</w:t>
      </w:r>
      <w:r>
        <w:t>/2</w:t>
      </w:r>
      <w:r w:rsidRPr="00412B0F">
        <w:t xml:space="preserve"> = </w:t>
      </w:r>
      <w:r w:rsidRPr="00AE1C14">
        <w:rPr>
          <w:i/>
        </w:rPr>
        <w:t>a</w:t>
      </w:r>
      <w:r w:rsidRPr="00412B0F">
        <w:t xml:space="preserve"> = </w:t>
      </w:r>
      <w:r w:rsidRPr="00AE1C14">
        <w:rPr>
          <w:i/>
        </w:rPr>
        <w:t>b</w:t>
      </w:r>
      <w:r>
        <w:t xml:space="preserve"> = 0.5</w:t>
      </w:r>
      <w:r w:rsidRPr="00412B0F">
        <w:t xml:space="preserve"> m</w:t>
      </w:r>
      <w:r>
        <w:t xml:space="preserve">, it is easy to calculate that </w:t>
      </w:r>
      <w:r w:rsidRPr="00412B0F">
        <w:t>the monostatic RCS is equal to 0.78 m</w:t>
      </w:r>
      <w:r w:rsidRPr="00AE1C14">
        <w:rPr>
          <w:vertAlign w:val="superscript"/>
        </w:rPr>
        <w:t>2</w:t>
      </w:r>
      <w:r w:rsidRPr="00412B0F">
        <w:t xml:space="preserve"> and 1256 m</w:t>
      </w:r>
      <w:r w:rsidRPr="00AE1C14">
        <w:rPr>
          <w:vertAlign w:val="superscript"/>
        </w:rPr>
        <w:t>2</w:t>
      </w:r>
      <w:r w:rsidRPr="00412B0F">
        <w:t xml:space="preserve"> for the sphere and the flat plane, respectively. </w:t>
      </w:r>
      <w:r>
        <w:t xml:space="preserve">One can conclude that </w:t>
      </w:r>
      <w:r w:rsidRPr="00412B0F">
        <w:t xml:space="preserve">the sphere is </w:t>
      </w:r>
      <w:r>
        <w:t>the</w:t>
      </w:r>
      <w:r w:rsidRPr="00412B0F">
        <w:t xml:space="preserve"> example of </w:t>
      </w:r>
      <w:r>
        <w:t>sensing target providing</w:t>
      </w:r>
      <w:r w:rsidRPr="00412B0F">
        <w:t xml:space="preserve"> the weak isotropic scattering, whereas the flat plane corresponds to the </w:t>
      </w:r>
      <w:r>
        <w:t>sensing target</w:t>
      </w:r>
      <w:r w:rsidRPr="00412B0F">
        <w:t xml:space="preserve"> </w:t>
      </w:r>
      <w:r>
        <w:t>providing</w:t>
      </w:r>
      <w:r w:rsidRPr="00412B0F">
        <w:t xml:space="preserve"> the strong directional scattering.</w:t>
      </w:r>
    </w:p>
    <w:p w14:paraId="03A1B7BC" w14:textId="77777777" w:rsidR="001A14CC" w:rsidRDefault="001A14CC" w:rsidP="001A14CC">
      <w:pPr>
        <w:widowControl/>
        <w:wordWrap/>
        <w:autoSpaceDE/>
        <w:autoSpaceDN/>
        <w:spacing w:before="120" w:after="0" w:line="240" w:lineRule="auto"/>
        <w:ind w:firstLine="340"/>
      </w:pPr>
      <w:r>
        <w:t>Unfortunately, the closed-form expressions for the limited number of simple shape objects like a sphere, cylinder, plate etc.</w:t>
      </w:r>
      <w:r w:rsidRPr="005438BB">
        <w:t xml:space="preserve"> </w:t>
      </w:r>
      <w:r>
        <w:t xml:space="preserve">have been derived so far. Besides, similar to </w:t>
      </w:r>
      <w:r w:rsidRPr="00456BEE">
        <w:rPr>
          <w:szCs w:val="20"/>
        </w:rPr>
        <w:t xml:space="preserve">equations </w:t>
      </w:r>
      <w:r w:rsidRPr="00456BEE">
        <w:rPr>
          <w:szCs w:val="20"/>
        </w:rPr>
        <w:fldChar w:fldCharType="begin"/>
      </w:r>
      <w:r w:rsidRPr="00456BEE">
        <w:rPr>
          <w:szCs w:val="20"/>
        </w:rPr>
        <w:instrText xml:space="preserve"> REF _Ref165880093 \h </w:instrText>
      </w:r>
      <w:r>
        <w:rPr>
          <w:szCs w:val="20"/>
        </w:rPr>
        <w:instrText xml:space="preserve"> \* MERGEFORMAT </w:instrText>
      </w:r>
      <w:r w:rsidRPr="00456BEE">
        <w:rPr>
          <w:szCs w:val="20"/>
        </w:rPr>
      </w:r>
      <w:r w:rsidRPr="00456BEE">
        <w:rPr>
          <w:szCs w:val="20"/>
        </w:rPr>
        <w:fldChar w:fldCharType="separate"/>
      </w:r>
      <w:r w:rsidR="00D31610" w:rsidRPr="00D31610">
        <w:rPr>
          <w:rFonts w:cs="Times New Roman"/>
          <w:szCs w:val="20"/>
        </w:rPr>
        <w:t>(</w:t>
      </w:r>
      <w:r w:rsidR="00D31610" w:rsidRPr="00D31610">
        <w:rPr>
          <w:rFonts w:cs="Times New Roman"/>
          <w:noProof/>
          <w:szCs w:val="20"/>
        </w:rPr>
        <w:t>9</w:t>
      </w:r>
      <w:r w:rsidR="00D31610" w:rsidRPr="00D31610">
        <w:rPr>
          <w:rFonts w:cs="Times New Roman"/>
          <w:szCs w:val="20"/>
        </w:rPr>
        <w:t>)</w:t>
      </w:r>
      <w:r w:rsidRPr="00456BEE">
        <w:rPr>
          <w:szCs w:val="20"/>
        </w:rPr>
        <w:fldChar w:fldCharType="end"/>
      </w:r>
      <w:r w:rsidRPr="00456BEE">
        <w:rPr>
          <w:szCs w:val="20"/>
        </w:rPr>
        <w:t xml:space="preserve"> and </w:t>
      </w:r>
      <w:r w:rsidRPr="00456BEE">
        <w:rPr>
          <w:szCs w:val="20"/>
        </w:rPr>
        <w:fldChar w:fldCharType="begin"/>
      </w:r>
      <w:r w:rsidRPr="00456BEE">
        <w:rPr>
          <w:szCs w:val="20"/>
        </w:rPr>
        <w:instrText xml:space="preserve"> REF _Ref165880111 \h </w:instrText>
      </w:r>
      <w:r>
        <w:rPr>
          <w:szCs w:val="20"/>
        </w:rPr>
        <w:instrText xml:space="preserve"> \* MERGEFORMAT </w:instrText>
      </w:r>
      <w:r w:rsidRPr="00456BEE">
        <w:rPr>
          <w:szCs w:val="20"/>
        </w:rPr>
      </w:r>
      <w:r w:rsidRPr="00456BEE">
        <w:rPr>
          <w:szCs w:val="20"/>
        </w:rPr>
        <w:fldChar w:fldCharType="separate"/>
      </w:r>
      <w:r w:rsidR="00D31610" w:rsidRPr="00D31610">
        <w:rPr>
          <w:rFonts w:cs="Times New Roman"/>
          <w:szCs w:val="20"/>
        </w:rPr>
        <w:t>(</w:t>
      </w:r>
      <w:r w:rsidR="00D31610" w:rsidRPr="00D31610">
        <w:rPr>
          <w:rFonts w:cs="Times New Roman"/>
          <w:noProof/>
          <w:szCs w:val="20"/>
        </w:rPr>
        <w:t>10</w:t>
      </w:r>
      <w:r w:rsidRPr="00456BEE">
        <w:rPr>
          <w:szCs w:val="20"/>
        </w:rPr>
        <w:fldChar w:fldCharType="end"/>
      </w:r>
      <w:r w:rsidRPr="00456BEE">
        <w:rPr>
          <w:szCs w:val="20"/>
        </w:rPr>
        <w:t>) the available</w:t>
      </w:r>
      <w:r>
        <w:t xml:space="preserve"> results mainly correspond to the monostatic case and are mostly applicable in the optical region of scattering.</w:t>
      </w:r>
      <w:r w:rsidRPr="005438BB">
        <w:t xml:space="preserve"> </w:t>
      </w:r>
      <w:r>
        <w:t>Therefore, in practice, the RCS needs to be measured or modelled.</w:t>
      </w:r>
    </w:p>
    <w:p w14:paraId="6E1253E0" w14:textId="77777777" w:rsidR="001A14CC" w:rsidRDefault="001A14CC" w:rsidP="001A14CC">
      <w:pPr>
        <w:pStyle w:val="0Maintext"/>
        <w:spacing w:before="120"/>
      </w:pPr>
      <w:r>
        <w:t>T</w:t>
      </w:r>
      <w:r w:rsidRPr="009F43D6">
        <w:t xml:space="preserve">he </w:t>
      </w:r>
      <w:r>
        <w:t>exact</w:t>
      </w:r>
      <w:r w:rsidRPr="009F43D6">
        <w:t xml:space="preserve"> RCS</w:t>
      </w:r>
      <w:r>
        <w:t xml:space="preserve"> can be obtained as a strict numerical solution in the framework of rigorous electromagnetic method e.g., the method of moments (MoM). Taking into account the problem is electrically extremely large (especially in FR2) the computation complexity of this approach is prohibitive.</w:t>
      </w:r>
    </w:p>
    <w:p w14:paraId="5028BB80" w14:textId="77777777" w:rsidR="001A14CC" w:rsidRDefault="001A14CC" w:rsidP="001A14CC">
      <w:pPr>
        <w:pStyle w:val="0Maintext"/>
        <w:spacing w:before="120"/>
      </w:pPr>
      <w:r w:rsidRPr="0001313D">
        <w:t xml:space="preserve">Due to the difficulties associated with the exact RCS </w:t>
      </w:r>
      <w:r>
        <w:t xml:space="preserve">determination, the approximate RCS can be obtained as a numerical solution in the framework of approximate electromagnetic method. The most </w:t>
      </w:r>
      <w:r w:rsidRPr="0001313D">
        <w:t>viable</w:t>
      </w:r>
      <w:r>
        <w:t xml:space="preserve"> option is to use the high frequency approximation which handles an electromagnetic wave as it were a ray. To allow this, the sensing target should be much larger than the wavelength. The high frequency approximation enables a number of asymptotic methods (geometrical and physical optics, GO and PO, enhanced by the unified theory of diffraction, UTD). Such an approximate RCS can be obtained, e.g., by the ray-tracing technique.</w:t>
      </w:r>
    </w:p>
    <w:p w14:paraId="45ADF265" w14:textId="77777777" w:rsidR="001A14CC" w:rsidRDefault="001A14CC" w:rsidP="001A14CC">
      <w:pPr>
        <w:pStyle w:val="0Maintext"/>
        <w:spacing w:before="120"/>
      </w:pPr>
      <w:r>
        <w:t xml:space="preserve">Whereas the application of asymptotic methods reduces the computation complexity compared to e.g., MoM, it may be quite high still (especially in FR2). Besides, the application of asymptotic methods is inherently restricted. As stated in </w:t>
      </w:r>
      <w:r>
        <w:fldChar w:fldCharType="begin"/>
      </w:r>
      <w:r>
        <w:instrText xml:space="preserve"> REF _Ref163121795 \r \h </w:instrText>
      </w:r>
      <w:r>
        <w:fldChar w:fldCharType="separate"/>
      </w:r>
      <w:r w:rsidR="00D31610">
        <w:t>[2]</w:t>
      </w:r>
      <w:r>
        <w:fldChar w:fldCharType="end"/>
      </w:r>
      <w:r>
        <w:t xml:space="preserve"> the typical size of human is 0.5 m x 0.5 m x 1.75 m. At the same time the lowest frequency of interest is </w:t>
      </w:r>
      <w:r>
        <w:lastRenderedPageBreak/>
        <w:t>0.5 GHz (the minimum frequency of FR1), which translates to the wavelength of 0.6 m. This means the size of sensing target is compatible with the wavelength and the asymptotic methods are not applicable for such a combination.</w:t>
      </w:r>
    </w:p>
    <w:p w14:paraId="3D38DED0" w14:textId="77777777" w:rsidR="001A14CC" w:rsidRDefault="001A14CC" w:rsidP="001A14CC">
      <w:pPr>
        <w:pStyle w:val="0Maintext"/>
        <w:spacing w:before="120"/>
      </w:pPr>
      <w:r>
        <w:t>I</w:t>
      </w:r>
      <w:r w:rsidRPr="002F7DAD">
        <w:t xml:space="preserve">n the case the size of </w:t>
      </w:r>
      <w:r>
        <w:t>sensing target</w:t>
      </w:r>
      <w:r w:rsidRPr="002F7DAD">
        <w:t xml:space="preserve"> is compatible or less than the wavelength, the scattering </w:t>
      </w:r>
      <w:r>
        <w:t>is known to correspond</w:t>
      </w:r>
      <w:r w:rsidRPr="002F7DAD">
        <w:t xml:space="preserve"> to </w:t>
      </w:r>
      <w:r>
        <w:t xml:space="preserve">the </w:t>
      </w:r>
      <w:r w:rsidRPr="002F7DAD">
        <w:t>resonant</w:t>
      </w:r>
      <w:r>
        <w:t xml:space="preserve"> (also known as Mie</w:t>
      </w:r>
      <w:r w:rsidRPr="007D2770">
        <w:t xml:space="preserve"> </w:t>
      </w:r>
      <w:r>
        <w:t>r</w:t>
      </w:r>
      <w:r w:rsidRPr="007D2770">
        <w:t>egion</w:t>
      </w:r>
      <w:r>
        <w:t xml:space="preserve"> of scattering)</w:t>
      </w:r>
      <w:r w:rsidRPr="002F7DAD">
        <w:t xml:space="preserve"> and low frequency</w:t>
      </w:r>
      <w:r>
        <w:t xml:space="preserve"> (also known as </w:t>
      </w:r>
      <w:r w:rsidRPr="007D2770">
        <w:t xml:space="preserve">Rayleigh </w:t>
      </w:r>
      <w:r>
        <w:t>r</w:t>
      </w:r>
      <w:r w:rsidRPr="007D2770">
        <w:t>egion</w:t>
      </w:r>
      <w:r>
        <w:t xml:space="preserve"> of scattering)</w:t>
      </w:r>
      <w:r w:rsidRPr="002F7DAD">
        <w:t xml:space="preserve"> regimes</w:t>
      </w:r>
      <w:r>
        <w:t>, accordingly</w:t>
      </w:r>
      <w:r w:rsidRPr="002F7DAD">
        <w:t xml:space="preserve">. </w:t>
      </w:r>
      <w:r>
        <w:t>From the electrodynamics point of view, t</w:t>
      </w:r>
      <w:r w:rsidRPr="002F7DAD">
        <w:t>he diffraction mechanisms (surface traveling, edge and creeping waves</w:t>
      </w:r>
      <w:r>
        <w:t xml:space="preserve"> etc.</w:t>
      </w:r>
      <w:r w:rsidRPr="002F7DAD">
        <w:t xml:space="preserve">) dominate </w:t>
      </w:r>
      <w:r>
        <w:t xml:space="preserve">in these regions. If the sensing target is very small compared to the </w:t>
      </w:r>
      <w:r w:rsidRPr="002F7DAD">
        <w:t>wavelength</w:t>
      </w:r>
      <w:r>
        <w:t xml:space="preserve">, the scattering is negligible. As a result, in </w:t>
      </w:r>
      <w:r w:rsidRPr="007D2770">
        <w:t xml:space="preserve">Rayleigh </w:t>
      </w:r>
      <w:r>
        <w:t>r</w:t>
      </w:r>
      <w:r w:rsidRPr="007D2770">
        <w:t>egion</w:t>
      </w:r>
      <w:r>
        <w:t xml:space="preserve">, the RCS increases </w:t>
      </w:r>
      <w:r>
        <w:rPr>
          <w:lang w:val="en-US"/>
        </w:rPr>
        <w:t xml:space="preserve">monotonically with the increase of </w:t>
      </w:r>
      <w:r>
        <w:t>the target’s size to the wavelength ratio. In Mie</w:t>
      </w:r>
      <w:r w:rsidRPr="007D2770">
        <w:t xml:space="preserve"> </w:t>
      </w:r>
      <w:r>
        <w:t>r</w:t>
      </w:r>
      <w:r w:rsidRPr="007D2770">
        <w:t>egion</w:t>
      </w:r>
      <w:r>
        <w:t>, the RCS is an oscillating function of the target’s size to wavelength ratio.</w:t>
      </w:r>
    </w:p>
    <w:p w14:paraId="49C8AE66" w14:textId="77777777" w:rsidR="001A14CC" w:rsidRDefault="001A14CC" w:rsidP="001A14CC">
      <w:pPr>
        <w:pStyle w:val="0Maintext"/>
        <w:spacing w:before="120"/>
        <w:rPr>
          <w:lang w:val="en-US"/>
        </w:rPr>
      </w:pPr>
      <w:r>
        <w:t>If the complex shape sensing target is larger than the wavelength, it can be represented by a collection of independent scattering centres distributed over the target. Each scattering</w:t>
      </w:r>
      <w:r w:rsidRPr="005C45CD">
        <w:rPr>
          <w:lang w:val="en-US"/>
        </w:rPr>
        <w:t xml:space="preserve"> center is a region of </w:t>
      </w:r>
      <w:r>
        <w:rPr>
          <w:lang w:val="en-US"/>
        </w:rPr>
        <w:t>the target’s surface</w:t>
      </w:r>
      <w:r w:rsidRPr="005C45CD">
        <w:rPr>
          <w:lang w:val="en-US"/>
        </w:rPr>
        <w:t xml:space="preserve"> which </w:t>
      </w:r>
      <w:r>
        <w:rPr>
          <w:lang w:val="en-US"/>
        </w:rPr>
        <w:t>scatters</w:t>
      </w:r>
      <w:r w:rsidRPr="005C45CD">
        <w:rPr>
          <w:lang w:val="en-US"/>
        </w:rPr>
        <w:t xml:space="preserve"> </w:t>
      </w:r>
      <w:r>
        <w:rPr>
          <w:lang w:val="en-US"/>
        </w:rPr>
        <w:t>the electromagnetic</w:t>
      </w:r>
      <w:r w:rsidRPr="005C45CD">
        <w:rPr>
          <w:lang w:val="en-US"/>
        </w:rPr>
        <w:t xml:space="preserve"> energy, </w:t>
      </w:r>
      <w:r>
        <w:rPr>
          <w:lang w:val="en-US"/>
        </w:rPr>
        <w:t>so it comprises</w:t>
      </w:r>
      <w:r w:rsidRPr="005C45CD">
        <w:rPr>
          <w:lang w:val="en-US"/>
        </w:rPr>
        <w:t xml:space="preserve"> </w:t>
      </w:r>
      <w:r>
        <w:rPr>
          <w:lang w:val="en-US"/>
        </w:rPr>
        <w:t xml:space="preserve">the </w:t>
      </w:r>
      <w:r w:rsidRPr="005C45CD">
        <w:rPr>
          <w:lang w:val="en-US"/>
        </w:rPr>
        <w:t xml:space="preserve">points </w:t>
      </w:r>
      <w:r>
        <w:rPr>
          <w:lang w:val="en-US"/>
        </w:rPr>
        <w:t>of s</w:t>
      </w:r>
      <w:r w:rsidRPr="005C45CD">
        <w:rPr>
          <w:lang w:val="en-US"/>
        </w:rPr>
        <w:t>pecular</w:t>
      </w:r>
      <w:r>
        <w:rPr>
          <w:lang w:val="en-US"/>
        </w:rPr>
        <w:t xml:space="preserve"> or</w:t>
      </w:r>
      <w:r w:rsidRPr="005C45CD">
        <w:rPr>
          <w:lang w:val="en-US"/>
        </w:rPr>
        <w:t xml:space="preserve"> </w:t>
      </w:r>
      <w:r>
        <w:rPr>
          <w:lang w:val="en-US"/>
        </w:rPr>
        <w:t>diffuse</w:t>
      </w:r>
      <w:r w:rsidRPr="005C45CD">
        <w:rPr>
          <w:lang w:val="en-US"/>
        </w:rPr>
        <w:t xml:space="preserve"> reflection, surface wave or diffraction locations</w:t>
      </w:r>
      <w:r>
        <w:rPr>
          <w:lang w:val="en-US"/>
        </w:rPr>
        <w:t>.</w:t>
      </w:r>
    </w:p>
    <w:p w14:paraId="32D75AEB" w14:textId="77777777" w:rsidR="001A14CC" w:rsidRPr="00FB73EC" w:rsidRDefault="001A14CC" w:rsidP="001A14CC">
      <w:pPr>
        <w:pStyle w:val="0Maintext"/>
        <w:spacing w:before="120"/>
        <w:rPr>
          <w:lang w:val="en-US"/>
        </w:rPr>
      </w:pPr>
      <w:r>
        <w:t xml:space="preserve">In practice, </w:t>
      </w:r>
      <w:r>
        <w:rPr>
          <w:lang w:val="en-US"/>
        </w:rPr>
        <w:t>t</w:t>
      </w:r>
      <w:r w:rsidRPr="00651901">
        <w:rPr>
          <w:lang w:val="en-US"/>
        </w:rPr>
        <w:t xml:space="preserve">he scattering centers can be modeled </w:t>
      </w:r>
      <w:r>
        <w:rPr>
          <w:lang w:val="en-US"/>
        </w:rPr>
        <w:t xml:space="preserve">either </w:t>
      </w:r>
      <w:r w:rsidRPr="00651901">
        <w:rPr>
          <w:lang w:val="en-US"/>
        </w:rPr>
        <w:t>as isotropic point scatterers (N-point model) or as simple shape scatterers (N-shape model).</w:t>
      </w:r>
      <w:r>
        <w:rPr>
          <w:lang w:val="en-US"/>
        </w:rPr>
        <w:t xml:space="preserve"> </w:t>
      </w:r>
      <w:r>
        <w:t xml:space="preserve">Both approaches lead to a significant reduction of geometric details which, in turn, decreases the computation complexity </w:t>
      </w:r>
      <w:r>
        <w:fldChar w:fldCharType="begin"/>
      </w:r>
      <w:r>
        <w:instrText xml:space="preserve"> REF _Ref163053976 \r \h </w:instrText>
      </w:r>
      <w:r>
        <w:fldChar w:fldCharType="separate"/>
      </w:r>
      <w:r w:rsidR="00D31610">
        <w:t>[3]</w:t>
      </w:r>
      <w:r>
        <w:fldChar w:fldCharType="end"/>
      </w:r>
      <w:r>
        <w:t xml:space="preserve">. Beyond that, the size of scattering centre is less than that of the sensing target so the requirement </w:t>
      </w:r>
      <w:r>
        <w:rPr>
          <w:lang w:val="en-US"/>
        </w:rPr>
        <w:t xml:space="preserve">for far-field </w:t>
      </w:r>
      <w:r w:rsidRPr="00FB73EC">
        <w:rPr>
          <w:szCs w:val="20"/>
          <w:lang w:val="en-US"/>
        </w:rPr>
        <w:t xml:space="preserve">distance </w:t>
      </w:r>
      <w:r w:rsidRPr="00FB73EC">
        <w:rPr>
          <w:szCs w:val="20"/>
          <w:lang w:val="en-US"/>
        </w:rPr>
        <w:fldChar w:fldCharType="begin"/>
      </w:r>
      <w:r w:rsidRPr="00FB73EC">
        <w:rPr>
          <w:szCs w:val="20"/>
          <w:lang w:val="en-US"/>
        </w:rPr>
        <w:instrText xml:space="preserve"> REF _Ref165569181 \h </w:instrText>
      </w:r>
      <w:r>
        <w:rPr>
          <w:szCs w:val="20"/>
          <w:lang w:val="en-US"/>
        </w:rPr>
        <w:instrText xml:space="preserve"> \* MERGEFORMAT </w:instrText>
      </w:r>
      <w:r w:rsidRPr="00FB73EC">
        <w:rPr>
          <w:szCs w:val="20"/>
          <w:lang w:val="en-US"/>
        </w:rPr>
      </w:r>
      <w:r w:rsidRPr="00FB73EC">
        <w:rPr>
          <w:szCs w:val="20"/>
          <w:lang w:val="en-US"/>
        </w:rPr>
        <w:fldChar w:fldCharType="separate"/>
      </w:r>
      <w:r w:rsidR="00D31610" w:rsidRPr="00D31610">
        <w:rPr>
          <w:szCs w:val="20"/>
        </w:rPr>
        <w:t>(</w:t>
      </w:r>
      <w:r w:rsidR="00D31610" w:rsidRPr="00D31610">
        <w:rPr>
          <w:noProof/>
          <w:szCs w:val="20"/>
        </w:rPr>
        <w:t>8</w:t>
      </w:r>
      <w:r w:rsidR="00D31610" w:rsidRPr="00D31610">
        <w:rPr>
          <w:szCs w:val="20"/>
        </w:rPr>
        <w:t>)</w:t>
      </w:r>
      <w:r w:rsidRPr="00FB73EC">
        <w:rPr>
          <w:szCs w:val="20"/>
          <w:lang w:val="en-US"/>
        </w:rPr>
        <w:fldChar w:fldCharType="end"/>
      </w:r>
      <w:r w:rsidRPr="00FB73EC">
        <w:rPr>
          <w:szCs w:val="20"/>
          <w:lang w:val="en-US"/>
        </w:rPr>
        <w:t xml:space="preserve"> </w:t>
      </w:r>
      <w:r>
        <w:rPr>
          <w:szCs w:val="20"/>
          <w:lang w:val="en-US"/>
        </w:rPr>
        <w:t>may</w:t>
      </w:r>
      <w:r>
        <w:rPr>
          <w:lang w:val="en-US"/>
        </w:rPr>
        <w:t xml:space="preserve"> be potentially relaxed.</w:t>
      </w:r>
    </w:p>
    <w:p w14:paraId="0AC7B760" w14:textId="77777777" w:rsidR="001A14CC" w:rsidRDefault="001A14CC" w:rsidP="001A14CC">
      <w:pPr>
        <w:pStyle w:val="0Maintext"/>
        <w:spacing w:before="120"/>
      </w:pPr>
      <w:r>
        <w:rPr>
          <w:lang w:val="en-US"/>
        </w:rPr>
        <w:t xml:space="preserve">The overall RCS is produced by combining the contributions from all </w:t>
      </w:r>
      <w:r>
        <w:t>scattering</w:t>
      </w:r>
      <w:r w:rsidRPr="005C45CD">
        <w:rPr>
          <w:lang w:val="en-US"/>
        </w:rPr>
        <w:t xml:space="preserve"> center</w:t>
      </w:r>
      <w:r>
        <w:rPr>
          <w:lang w:val="en-US"/>
        </w:rPr>
        <w:t xml:space="preserve">s. As the relative spacing and properties of </w:t>
      </w:r>
      <w:r>
        <w:t>scattering</w:t>
      </w:r>
      <w:r w:rsidRPr="005C45CD">
        <w:rPr>
          <w:lang w:val="en-US"/>
        </w:rPr>
        <w:t xml:space="preserve"> center</w:t>
      </w:r>
      <w:r>
        <w:rPr>
          <w:lang w:val="en-US"/>
        </w:rPr>
        <w:t xml:space="preserve">s drastically influence the overall RCS, the assumptions upon the positions of </w:t>
      </w:r>
      <w:r w:rsidRPr="00F315BA">
        <w:rPr>
          <w:lang w:val="en-US"/>
        </w:rPr>
        <w:t>scattering ce</w:t>
      </w:r>
      <w:r>
        <w:rPr>
          <w:lang w:val="en-US"/>
        </w:rPr>
        <w:t>nters and their strengths are</w:t>
      </w:r>
      <w:r w:rsidRPr="00F315BA">
        <w:rPr>
          <w:lang w:val="en-US"/>
        </w:rPr>
        <w:t xml:space="preserve"> </w:t>
      </w:r>
      <w:r>
        <w:rPr>
          <w:lang w:val="en-US"/>
        </w:rPr>
        <w:t>crucial for the correct modelling of the sensing target. Therefore, one</w:t>
      </w:r>
      <w:r>
        <w:t xml:space="preserve"> of the specific issues inherent to this technique is</w:t>
      </w:r>
      <w:r w:rsidRPr="00FC39CD">
        <w:t xml:space="preserve"> how to </w:t>
      </w:r>
      <w:r>
        <w:t>determine</w:t>
      </w:r>
      <w:r w:rsidRPr="00FC39CD">
        <w:t xml:space="preserve"> </w:t>
      </w:r>
      <w:r>
        <w:t xml:space="preserve">the </w:t>
      </w:r>
      <w:r>
        <w:rPr>
          <w:lang w:val="en-US"/>
        </w:rPr>
        <w:t xml:space="preserve">relative spacing and properties </w:t>
      </w:r>
      <w:r>
        <w:t>of</w:t>
      </w:r>
      <w:r w:rsidRPr="00FC39CD">
        <w:t xml:space="preserve"> scattering centres in advance</w:t>
      </w:r>
      <w:r>
        <w:t>,</w:t>
      </w:r>
      <w:r w:rsidRPr="00FC39CD">
        <w:t xml:space="preserve"> without performing the full-scale simulations.</w:t>
      </w:r>
      <w:r>
        <w:t xml:space="preserve"> As an option, the high frequency approximation can be exploited. However, as a consequence, the corresponding weaknesses will be </w:t>
      </w:r>
      <w:r w:rsidRPr="00EE6FE6">
        <w:t>inherited</w:t>
      </w:r>
      <w:r>
        <w:t>.</w:t>
      </w:r>
    </w:p>
    <w:p w14:paraId="2AD294B9" w14:textId="77777777" w:rsidR="001A14CC" w:rsidRDefault="001A14CC" w:rsidP="001A14CC">
      <w:pPr>
        <w:pStyle w:val="0Maintext"/>
        <w:spacing w:before="120"/>
      </w:pPr>
      <w:r>
        <w:t>Further</w:t>
      </w:r>
      <w:r w:rsidRPr="008708F1">
        <w:t xml:space="preserve"> </w:t>
      </w:r>
      <w:r>
        <w:t xml:space="preserve">or alternative </w:t>
      </w:r>
      <w:r w:rsidRPr="008708F1">
        <w:t xml:space="preserve">simplifications </w:t>
      </w:r>
      <w:r>
        <w:t xml:space="preserve">of the RCS evaluation </w:t>
      </w:r>
      <w:r w:rsidRPr="008708F1">
        <w:t>are possible</w:t>
      </w:r>
      <w:r>
        <w:t>, e.g.,</w:t>
      </w:r>
      <w:r w:rsidRPr="008708F1">
        <w:t xml:space="preserve"> for the symmetric </w:t>
      </w:r>
      <w:r>
        <w:t xml:space="preserve">sensing targets. As an extreme case of simplification, the approximate RCS can be introduced by means of </w:t>
      </w:r>
      <w:r w:rsidRPr="00063219">
        <w:t>empirical generalization of theoretical or measurement results</w:t>
      </w:r>
      <w:r>
        <w:t>. The closed-form expression can be potentially proposed so that t</w:t>
      </w:r>
      <w:r w:rsidRPr="00063219">
        <w:t xml:space="preserve">he computational complexity </w:t>
      </w:r>
      <w:r>
        <w:t>can be made</w:t>
      </w:r>
      <w:r w:rsidRPr="00063219">
        <w:t xml:space="preserve"> </w:t>
      </w:r>
      <w:r w:rsidRPr="005F2B17">
        <w:t>negligible</w:t>
      </w:r>
      <w:r>
        <w:t>.</w:t>
      </w:r>
      <w:r w:rsidRPr="00063219">
        <w:t xml:space="preserve"> </w:t>
      </w:r>
      <w:r>
        <w:t>However,</w:t>
      </w:r>
      <w:r w:rsidRPr="00063219">
        <w:t xml:space="preserve"> the main issue </w:t>
      </w:r>
      <w:r>
        <w:t xml:space="preserve">here </w:t>
      </w:r>
      <w:r w:rsidRPr="00063219">
        <w:t xml:space="preserve">is how to prove </w:t>
      </w:r>
      <w:r>
        <w:t>such a</w:t>
      </w:r>
      <w:r w:rsidRPr="00063219">
        <w:t xml:space="preserve"> generalization.</w:t>
      </w:r>
    </w:p>
    <w:p w14:paraId="6BA0558C" w14:textId="77777777" w:rsidR="001A14CC" w:rsidRDefault="001A14CC" w:rsidP="001A14CC">
      <w:pPr>
        <w:widowControl/>
        <w:wordWrap/>
        <w:autoSpaceDE/>
        <w:autoSpaceDN/>
        <w:spacing w:before="120" w:after="0" w:line="240" w:lineRule="auto"/>
        <w:ind w:firstLine="340"/>
      </w:pPr>
      <w:r>
        <w:rPr>
          <w:rFonts w:cs="Times New Roman"/>
          <w:lang w:eastAsia="en-US"/>
        </w:rPr>
        <w:t xml:space="preserve">One can note equations </w:t>
      </w:r>
      <w:r w:rsidRPr="009F43D6">
        <w:rPr>
          <w:rFonts w:cs="Times New Roman"/>
          <w:szCs w:val="20"/>
          <w:lang w:eastAsia="en-US"/>
        </w:rPr>
        <w:fldChar w:fldCharType="begin"/>
      </w:r>
      <w:r w:rsidRPr="009F43D6">
        <w:rPr>
          <w:rFonts w:cs="Times New Roman"/>
          <w:szCs w:val="20"/>
          <w:lang w:eastAsia="en-US"/>
        </w:rPr>
        <w:instrText xml:space="preserve"> REF _Ref165130199 \h  \* MERGEFORMAT </w:instrText>
      </w:r>
      <w:r w:rsidRPr="009F43D6">
        <w:rPr>
          <w:rFonts w:cs="Times New Roman"/>
          <w:szCs w:val="20"/>
          <w:lang w:eastAsia="en-US"/>
        </w:rPr>
      </w:r>
      <w:r w:rsidRPr="009F43D6">
        <w:rPr>
          <w:rFonts w:cs="Times New Roman"/>
          <w:szCs w:val="20"/>
          <w:lang w:eastAsia="en-US"/>
        </w:rPr>
        <w:fldChar w:fldCharType="separate"/>
      </w:r>
      <w:r w:rsidR="00D31610" w:rsidRPr="00D31610">
        <w:rPr>
          <w:rFonts w:cs="Times New Roman"/>
          <w:szCs w:val="20"/>
          <w:lang w:val="en-GB" w:eastAsia="en-US"/>
        </w:rPr>
        <w:t>(</w:t>
      </w:r>
      <w:r w:rsidR="00D31610" w:rsidRPr="00D31610">
        <w:rPr>
          <w:rFonts w:cs="Times New Roman"/>
          <w:noProof/>
          <w:szCs w:val="20"/>
          <w:lang w:val="en-GB" w:eastAsia="en-US"/>
        </w:rPr>
        <w:t>4</w:t>
      </w:r>
      <w:r w:rsidRPr="009F43D6">
        <w:rPr>
          <w:rFonts w:cs="Times New Roman"/>
          <w:szCs w:val="20"/>
          <w:lang w:eastAsia="en-US"/>
        </w:rPr>
        <w:fldChar w:fldCharType="end"/>
      </w:r>
      <w:r w:rsidRPr="009F43D6">
        <w:rPr>
          <w:rFonts w:cs="Times New Roman"/>
          <w:szCs w:val="20"/>
          <w:lang w:eastAsia="en-US"/>
        </w:rPr>
        <w:t>)</w:t>
      </w:r>
      <w:r>
        <w:rPr>
          <w:rFonts w:cs="Times New Roman"/>
          <w:szCs w:val="20"/>
          <w:lang w:eastAsia="en-US"/>
        </w:rPr>
        <w:t xml:space="preserve"> and </w:t>
      </w:r>
      <w:r w:rsidRPr="00563CD0">
        <w:rPr>
          <w:szCs w:val="20"/>
        </w:rPr>
        <w:fldChar w:fldCharType="begin"/>
      </w:r>
      <w:r w:rsidRPr="00563CD0">
        <w:rPr>
          <w:szCs w:val="20"/>
        </w:rPr>
        <w:instrText xml:space="preserve"> REF _Ref165131220 \h </w:instrText>
      </w:r>
      <w:r>
        <w:rPr>
          <w:szCs w:val="20"/>
        </w:rPr>
        <w:instrText xml:space="preserve"> \* MERGEFORMAT </w:instrText>
      </w:r>
      <w:r w:rsidRPr="00563CD0">
        <w:rPr>
          <w:szCs w:val="20"/>
        </w:rPr>
      </w:r>
      <w:r w:rsidRPr="00563CD0">
        <w:rPr>
          <w:szCs w:val="20"/>
        </w:rPr>
        <w:fldChar w:fldCharType="separate"/>
      </w:r>
      <w:r w:rsidR="00D31610" w:rsidRPr="00D31610">
        <w:rPr>
          <w:szCs w:val="20"/>
        </w:rPr>
        <w:t>(</w:t>
      </w:r>
      <w:r w:rsidR="00D31610" w:rsidRPr="00D31610">
        <w:rPr>
          <w:noProof/>
          <w:szCs w:val="20"/>
        </w:rPr>
        <w:t>5</w:t>
      </w:r>
      <w:r w:rsidRPr="00563CD0">
        <w:rPr>
          <w:szCs w:val="20"/>
        </w:rPr>
        <w:fldChar w:fldCharType="end"/>
      </w:r>
      <w:r w:rsidRPr="00563CD0">
        <w:rPr>
          <w:szCs w:val="20"/>
        </w:rPr>
        <w:t>)</w:t>
      </w:r>
      <w:r>
        <w:rPr>
          <w:szCs w:val="20"/>
        </w:rPr>
        <w:t xml:space="preserve"> </w:t>
      </w:r>
      <w:r>
        <w:rPr>
          <w:rFonts w:cs="Times New Roman"/>
          <w:lang w:eastAsia="en-US"/>
        </w:rPr>
        <w:t>do not put into consideration any time evolution. That is the case when there is</w:t>
      </w:r>
      <w:r w:rsidRPr="009F43D6">
        <w:rPr>
          <w:rFonts w:cs="Times New Roman"/>
          <w:lang w:eastAsia="en-US"/>
        </w:rPr>
        <w:t xml:space="preserve"> no relative motion </w:t>
      </w:r>
      <w:r>
        <w:rPr>
          <w:rFonts w:cs="Times New Roman"/>
          <w:lang w:eastAsia="en-US"/>
        </w:rPr>
        <w:t xml:space="preserve">of any type </w:t>
      </w:r>
      <w:r w:rsidRPr="009F43D6">
        <w:rPr>
          <w:rFonts w:cs="Times New Roman"/>
          <w:lang w:eastAsia="en-US"/>
        </w:rPr>
        <w:t>between the sensing target</w:t>
      </w:r>
      <w:r>
        <w:rPr>
          <w:rFonts w:cs="Times New Roman"/>
          <w:lang w:eastAsia="en-US"/>
        </w:rPr>
        <w:t>,</w:t>
      </w:r>
      <w:r w:rsidRPr="009F43D6">
        <w:rPr>
          <w:rFonts w:cs="Times New Roman"/>
          <w:lang w:eastAsia="en-US"/>
        </w:rPr>
        <w:t xml:space="preserve"> sensing transmitter and receiver. </w:t>
      </w:r>
      <w:r>
        <w:rPr>
          <w:rFonts w:cs="Times New Roman"/>
          <w:lang w:eastAsia="en-US"/>
        </w:rPr>
        <w:t>Hence</w:t>
      </w:r>
      <w:r w:rsidRPr="009F43D6">
        <w:rPr>
          <w:rFonts w:cs="Times New Roman"/>
          <w:lang w:eastAsia="en-US"/>
        </w:rPr>
        <w:t>, the corresponding RCS is also known as the static RCS</w:t>
      </w:r>
      <w:r>
        <w:rPr>
          <w:rFonts w:cs="Times New Roman"/>
          <w:lang w:eastAsia="en-US"/>
        </w:rPr>
        <w:t xml:space="preserve"> which yields some fixed value of the received power</w:t>
      </w:r>
      <w:r w:rsidRPr="009F43D6">
        <w:rPr>
          <w:rFonts w:cs="Times New Roman"/>
          <w:lang w:eastAsia="en-US"/>
        </w:rPr>
        <w:t>.</w:t>
      </w:r>
      <w:r>
        <w:rPr>
          <w:rFonts w:cs="Times New Roman"/>
          <w:lang w:eastAsia="en-US"/>
        </w:rPr>
        <w:t xml:space="preserve"> At the same time, </w:t>
      </w:r>
      <w:r>
        <w:t xml:space="preserve">the locations of the sensing transmitter and receiver are known. Thus, as soon as the relative target’s trajectory (including both progress and rotational motions) is defined, the incident and observation directions at the arbitrary time are exactly determined. This allows direct modelling of the </w:t>
      </w:r>
      <w:r>
        <w:rPr>
          <w:rFonts w:cs="Times New Roman"/>
          <w:lang w:eastAsia="en-US"/>
        </w:rPr>
        <w:t xml:space="preserve">time evolution of received power. </w:t>
      </w:r>
      <w:r>
        <w:t>It is worth to note that one can evaluate the RCS (for the discrete set of incident and observation directions) once and use it at runtime as a lookup table.</w:t>
      </w:r>
    </w:p>
    <w:p w14:paraId="00FEBB9F" w14:textId="77777777" w:rsidR="001A14CC" w:rsidRDefault="001A14CC" w:rsidP="001A14CC">
      <w:pPr>
        <w:widowControl/>
        <w:wordWrap/>
        <w:autoSpaceDE/>
        <w:autoSpaceDN/>
        <w:spacing w:before="120" w:after="0" w:line="240" w:lineRule="auto"/>
        <w:ind w:firstLine="340"/>
      </w:pPr>
      <w:r>
        <w:t>Considering the ISAC problem, the locations of environment objects (if any) are known. Therefore, similar to the incident and observation directions corresponding to</w:t>
      </w:r>
      <w:r w:rsidRPr="003F1750">
        <w:t xml:space="preserve"> </w:t>
      </w:r>
      <w:r>
        <w:t>‘Sensing transmitter -&gt; Sensing target -&gt; Sensing receiver’ path, other incident and observation directions of interest, e.g., corresponding to the ‘Sensing transmitter -&gt; Environment Object -&gt; Sensing target -&gt; Sensing receiver’ or ‘Sensing transmitter -&gt; Sensing target -&gt; Environment Object -&gt; Sensing receiver’ paths can be also put into consideration. This means the RCS can be naturally modelled both in large and small scales.</w:t>
      </w:r>
    </w:p>
    <w:p w14:paraId="47707B7B" w14:textId="77777777" w:rsidR="001A14CC" w:rsidRDefault="001A14CC" w:rsidP="001A14CC">
      <w:pPr>
        <w:pStyle w:val="0Maintext"/>
        <w:spacing w:before="120"/>
      </w:pPr>
      <w:r>
        <w:t>It should be highlighted that there is a trade-off between the computational complexity and accuracy of RCS determination. Even the reasonably simplified methods may impose challenging requirements on the computation performance. This is especially true if the multiple bounces in a target channel and moving sensing targets are</w:t>
      </w:r>
      <w:r w:rsidRPr="008F2D9E">
        <w:t xml:space="preserve"> </w:t>
      </w:r>
      <w:r>
        <w:t xml:space="preserve">be considered. Besides that, even if the exact RCS could be obtained, the result would be only applicable to the specific sensing target at the specific frequency. This contradicts the tenet of </w:t>
      </w:r>
      <w:r w:rsidRPr="00F611B0">
        <w:t>statistical performance analysis</w:t>
      </w:r>
      <w:r>
        <w:t>.</w:t>
      </w:r>
    </w:p>
    <w:p w14:paraId="413E0AC8" w14:textId="77777777" w:rsidR="001A14CC" w:rsidRDefault="001A14CC" w:rsidP="001A14CC">
      <w:pPr>
        <w:pStyle w:val="0Maintext"/>
      </w:pPr>
    </w:p>
    <w:p w14:paraId="04306B95" w14:textId="500D3A2E" w:rsidR="001A14CC" w:rsidRDefault="001A14CC" w:rsidP="002B5BDE">
      <w:pPr>
        <w:pStyle w:val="0Maintext"/>
        <w:spacing w:before="120"/>
        <w:ind w:firstLine="0"/>
        <w:rPr>
          <w:i/>
        </w:rPr>
      </w:pPr>
      <w:r w:rsidRPr="000A62F4">
        <w:rPr>
          <w:b/>
          <w:i/>
        </w:rPr>
        <w:t>Observation</w:t>
      </w:r>
      <w:r w:rsidR="0031762D">
        <w:rPr>
          <w:b/>
          <w:i/>
        </w:rPr>
        <w:t xml:space="preserve"> 10</w:t>
      </w:r>
      <w:r w:rsidRPr="000A62F4">
        <w:rPr>
          <w:b/>
          <w:i/>
        </w:rPr>
        <w:t xml:space="preserve">: </w:t>
      </w:r>
      <w:r w:rsidRPr="000A62F4">
        <w:rPr>
          <w:i/>
        </w:rPr>
        <w:t>The deterministic approach (different implementations are possible) takes into account the exact properties of sensing target and provides the angular dependence of RSC</w:t>
      </w:r>
      <w:r>
        <w:rPr>
          <w:i/>
        </w:rPr>
        <w:t xml:space="preserve"> which enables both large and small scale modelling as well as time evolution modelling</w:t>
      </w:r>
      <w:r w:rsidRPr="000A62F4">
        <w:rPr>
          <w:i/>
        </w:rPr>
        <w:t>.</w:t>
      </w:r>
      <w:r>
        <w:rPr>
          <w:i/>
        </w:rPr>
        <w:t xml:space="preserve"> However, despite the reasonable simplifications can be made, the </w:t>
      </w:r>
      <w:r w:rsidRPr="000A62F4">
        <w:rPr>
          <w:i/>
        </w:rPr>
        <w:t>requirements on the computation performance</w:t>
      </w:r>
      <w:r>
        <w:rPr>
          <w:i/>
        </w:rPr>
        <w:t xml:space="preserve"> may be challenging.</w:t>
      </w:r>
    </w:p>
    <w:p w14:paraId="509BED33" w14:textId="756BD5AA" w:rsidR="001A14CC" w:rsidRDefault="001060DC" w:rsidP="00903216">
      <w:pPr>
        <w:pStyle w:val="0Maintext"/>
        <w:spacing w:before="120"/>
        <w:ind w:firstLine="0"/>
        <w:rPr>
          <w:i/>
        </w:rPr>
      </w:pPr>
      <w:r w:rsidRPr="001060DC">
        <w:rPr>
          <w:b/>
          <w:i/>
          <w:lang w:val="en-US"/>
        </w:rPr>
        <w:t xml:space="preserve">Proposal </w:t>
      </w:r>
      <w:r w:rsidRPr="001060DC">
        <w:rPr>
          <w:b/>
          <w:i/>
          <w:lang w:val="en-US"/>
        </w:rPr>
        <w:fldChar w:fldCharType="begin"/>
      </w:r>
      <w:r w:rsidRPr="001060DC">
        <w:rPr>
          <w:b/>
          <w:i/>
          <w:lang w:val="en-US"/>
        </w:rPr>
        <w:instrText xml:space="preserve"> SEQ Proposal \* ARABIC \* MERGEFORMAT </w:instrText>
      </w:r>
      <w:r w:rsidRPr="001060DC">
        <w:rPr>
          <w:b/>
          <w:i/>
          <w:lang w:val="en-US"/>
        </w:rPr>
        <w:fldChar w:fldCharType="separate"/>
      </w:r>
      <w:r w:rsidR="00D31610">
        <w:rPr>
          <w:b/>
          <w:i/>
          <w:noProof/>
          <w:lang w:val="en-US"/>
        </w:rPr>
        <w:t>5</w:t>
      </w:r>
      <w:r w:rsidRPr="001060DC">
        <w:rPr>
          <w:b/>
          <w:i/>
          <w:lang w:val="en-US"/>
        </w:rPr>
        <w:fldChar w:fldCharType="end"/>
      </w:r>
      <w:r w:rsidR="001A14CC" w:rsidRPr="001060DC">
        <w:rPr>
          <w:b/>
          <w:i/>
        </w:rPr>
        <w:t>:</w:t>
      </w:r>
      <w:r w:rsidR="001A14CC" w:rsidRPr="001060DC">
        <w:rPr>
          <w:i/>
        </w:rPr>
        <w:t xml:space="preserve"> Deprioritize</w:t>
      </w:r>
      <w:r w:rsidR="001A14CC">
        <w:rPr>
          <w:i/>
        </w:rPr>
        <w:t xml:space="preserve"> the deterministic approach to RCS modelling.</w:t>
      </w:r>
    </w:p>
    <w:p w14:paraId="08E78E9A" w14:textId="77777777" w:rsidR="001A14CC" w:rsidRDefault="001A14CC" w:rsidP="001A14CC">
      <w:pPr>
        <w:pStyle w:val="0Maintext"/>
        <w:spacing w:before="120"/>
      </w:pPr>
    </w:p>
    <w:p w14:paraId="365671F4" w14:textId="77777777" w:rsidR="001A14CC" w:rsidRPr="004B5212" w:rsidRDefault="001A14CC" w:rsidP="001A14CC">
      <w:pPr>
        <w:pStyle w:val="1"/>
        <w:rPr>
          <w:sz w:val="32"/>
          <w:szCs w:val="32"/>
        </w:rPr>
      </w:pPr>
      <w:r w:rsidRPr="004B5212">
        <w:rPr>
          <w:sz w:val="32"/>
          <w:szCs w:val="32"/>
        </w:rPr>
        <w:lastRenderedPageBreak/>
        <w:t>Stochastic approach to RCS modelling</w:t>
      </w:r>
    </w:p>
    <w:p w14:paraId="2D5E6679" w14:textId="77777777" w:rsidR="001A14CC" w:rsidRDefault="001A14CC" w:rsidP="001A14CC">
      <w:pPr>
        <w:pStyle w:val="0Maintext"/>
      </w:pPr>
      <w:r>
        <w:t xml:space="preserve">As depicted by equation </w:t>
      </w:r>
      <w:r w:rsidRPr="00563CD0">
        <w:rPr>
          <w:szCs w:val="20"/>
        </w:rPr>
        <w:fldChar w:fldCharType="begin"/>
      </w:r>
      <w:r w:rsidRPr="00563CD0">
        <w:rPr>
          <w:szCs w:val="20"/>
        </w:rPr>
        <w:instrText xml:space="preserve"> REF _Ref165131220 \h </w:instrText>
      </w:r>
      <w:r>
        <w:rPr>
          <w:szCs w:val="20"/>
        </w:rPr>
        <w:instrText xml:space="preserve"> \* MERGEFORMAT </w:instrText>
      </w:r>
      <w:r w:rsidRPr="00563CD0">
        <w:rPr>
          <w:szCs w:val="20"/>
        </w:rPr>
      </w:r>
      <w:r w:rsidRPr="00563CD0">
        <w:rPr>
          <w:szCs w:val="20"/>
        </w:rPr>
        <w:fldChar w:fldCharType="separate"/>
      </w:r>
      <w:r w:rsidR="00D31610" w:rsidRPr="00D31610">
        <w:rPr>
          <w:szCs w:val="20"/>
        </w:rPr>
        <w:t>(</w:t>
      </w:r>
      <w:r w:rsidR="00D31610" w:rsidRPr="00D31610">
        <w:rPr>
          <w:noProof/>
          <w:szCs w:val="20"/>
        </w:rPr>
        <w:t>5</w:t>
      </w:r>
      <w:r w:rsidRPr="00563CD0">
        <w:rPr>
          <w:szCs w:val="20"/>
        </w:rPr>
        <w:fldChar w:fldCharType="end"/>
      </w:r>
      <w:r w:rsidRPr="00563CD0">
        <w:rPr>
          <w:szCs w:val="20"/>
        </w:rPr>
        <w:t>)</w:t>
      </w:r>
      <w:r w:rsidRPr="008E7689">
        <w:rPr>
          <w:szCs w:val="20"/>
        </w:rPr>
        <w:t xml:space="preserve">, </w:t>
      </w:r>
      <w:r w:rsidRPr="007865B4">
        <w:t xml:space="preserve">the RCS is not just a single value but </w:t>
      </w:r>
      <w:r>
        <w:t>an angular function similar to the antenna beam</w:t>
      </w:r>
      <w:r w:rsidRPr="007865B4">
        <w:t xml:space="preserve"> pattern. </w:t>
      </w:r>
      <w:r>
        <w:t>So, the RCS is sometimes called the RCS pattern. T</w:t>
      </w:r>
      <w:r w:rsidRPr="007865B4">
        <w:t xml:space="preserve">he </w:t>
      </w:r>
      <w:r>
        <w:t>explanation for that</w:t>
      </w:r>
      <w:r w:rsidRPr="007865B4">
        <w:t xml:space="preserve"> </w:t>
      </w:r>
      <w:r>
        <w:t xml:space="preserve">is that </w:t>
      </w:r>
      <w:r w:rsidRPr="007865B4">
        <w:t xml:space="preserve">the complex shape can be represented as a </w:t>
      </w:r>
      <w:r>
        <w:t xml:space="preserve">collection of scattering centres, as mentioned above. One can note this collection represents </w:t>
      </w:r>
      <w:r w:rsidRPr="007865B4">
        <w:t>a set of the secondary s</w:t>
      </w:r>
      <w:r>
        <w:t>ources of electromagnetic waves</w:t>
      </w:r>
      <w:r w:rsidRPr="007865B4">
        <w:t xml:space="preserve">. </w:t>
      </w:r>
      <w:r>
        <w:t>Subject to the distances between two scattering centres</w:t>
      </w:r>
      <w:r w:rsidRPr="007865B4">
        <w:t xml:space="preserve"> are compatible with the wavelength, the </w:t>
      </w:r>
      <w:r>
        <w:t>corresponding scattered fields</w:t>
      </w:r>
      <w:r w:rsidRPr="007865B4">
        <w:t xml:space="preserve"> can sum up constructively or destructively depending on the </w:t>
      </w:r>
      <w:r>
        <w:t>target</w:t>
      </w:r>
      <w:r w:rsidRPr="007865B4">
        <w:t xml:space="preserve">’s position and </w:t>
      </w:r>
      <w:r>
        <w:t xml:space="preserve">its </w:t>
      </w:r>
      <w:r w:rsidRPr="007865B4">
        <w:t xml:space="preserve">orientation w.r.t. to </w:t>
      </w:r>
      <w:r>
        <w:t>the sensing receiver</w:t>
      </w:r>
      <w:r w:rsidRPr="007865B4">
        <w:t xml:space="preserve">. This makes the overall RCS </w:t>
      </w:r>
      <w:r>
        <w:t xml:space="preserve">strongly </w:t>
      </w:r>
      <w:r w:rsidRPr="007865B4">
        <w:t xml:space="preserve">dependent on the incident </w:t>
      </w:r>
      <w:r>
        <w:t>and observation</w:t>
      </w:r>
      <w:r w:rsidRPr="007865B4">
        <w:t xml:space="preserve"> direction</w:t>
      </w:r>
      <w:r>
        <w:t>s</w:t>
      </w:r>
      <w:r w:rsidRPr="007865B4">
        <w:t>. It is worth to note</w:t>
      </w:r>
      <w:r>
        <w:t>, in general,</w:t>
      </w:r>
      <w:r w:rsidRPr="007865B4">
        <w:t xml:space="preserve"> the larger </w:t>
      </w:r>
      <w:r>
        <w:t>the</w:t>
      </w:r>
      <w:r w:rsidRPr="007865B4">
        <w:t xml:space="preserve"> </w:t>
      </w:r>
      <w:r>
        <w:t xml:space="preserve">sensing target </w:t>
      </w:r>
      <w:r w:rsidRPr="007865B4">
        <w:t xml:space="preserve">compared to the wavelength the </w:t>
      </w:r>
      <w:r>
        <w:t>more number of independent scattering centres</w:t>
      </w:r>
      <w:r w:rsidRPr="007865B4">
        <w:t xml:space="preserve"> </w:t>
      </w:r>
      <w:r>
        <w:t xml:space="preserve">and the </w:t>
      </w:r>
      <w:r w:rsidRPr="007865B4">
        <w:t>sharper the</w:t>
      </w:r>
      <w:r>
        <w:t xml:space="preserve"> angular</w:t>
      </w:r>
      <w:r w:rsidRPr="007865B4">
        <w:t xml:space="preserve"> dependence.</w:t>
      </w:r>
    </w:p>
    <w:p w14:paraId="198DF8B7" w14:textId="77777777" w:rsidR="001A14CC" w:rsidRDefault="001A14CC" w:rsidP="001A14CC">
      <w:pPr>
        <w:pStyle w:val="0Maintext"/>
        <w:spacing w:before="120"/>
      </w:pPr>
      <w:r>
        <w:t xml:space="preserve">It should be highlighted that in practice the sensing transmitter, sensing receiver and sensing target are not fully static and the relative motion of any kind inevitably exists. Hence, the motion of the complex shape sensing target w.r.t. to the static sensing transmitter and receiver results in the change of incidence and observation directions which, in turn, leads to change of RCS (see </w:t>
      </w:r>
      <w:r>
        <w:fldChar w:fldCharType="begin"/>
      </w:r>
      <w:r>
        <w:instrText xml:space="preserve"> REF _Ref162869867 \h </w:instrText>
      </w:r>
      <w:r>
        <w:fldChar w:fldCharType="separate"/>
      </w:r>
      <w:r w:rsidR="00D31610" w:rsidRPr="008B482D">
        <w:t xml:space="preserve">Figure </w:t>
      </w:r>
      <w:r w:rsidR="00D31610">
        <w:rPr>
          <w:noProof/>
        </w:rPr>
        <w:t>7</w:t>
      </w:r>
      <w:r>
        <w:fldChar w:fldCharType="end"/>
      </w:r>
      <w:r>
        <w:t xml:space="preserve">, </w:t>
      </w:r>
      <w:r>
        <w:fldChar w:fldCharType="begin"/>
      </w:r>
      <w:r>
        <w:instrText xml:space="preserve"> REF _Ref162894654 \r \h </w:instrText>
      </w:r>
      <w:r>
        <w:fldChar w:fldCharType="separate"/>
      </w:r>
      <w:r w:rsidR="00D31610">
        <w:t>[5]</w:t>
      </w:r>
      <w:r>
        <w:fldChar w:fldCharType="end"/>
      </w:r>
      <w:r>
        <w:t>). One can see even the slight motion may cause significant changes of RCS and finally result in the significant fluctuations of the overall received power. Physically, such fluctuations can be explained by the change of phase differences between wave fronts coming from different parts of the target due to the change of relative distances.</w:t>
      </w:r>
    </w:p>
    <w:p w14:paraId="768B4644" w14:textId="77777777" w:rsidR="001A14CC" w:rsidRPr="00465358" w:rsidRDefault="001A14CC" w:rsidP="001A14CC">
      <w:pPr>
        <w:pStyle w:val="a"/>
        <w:keepNext/>
        <w:numPr>
          <w:ilvl w:val="0"/>
          <w:numId w:val="0"/>
        </w:numPr>
        <w:overflowPunct w:val="0"/>
        <w:adjustRightInd w:val="0"/>
        <w:spacing w:after="0"/>
        <w:jc w:val="center"/>
      </w:pPr>
      <w:r w:rsidRPr="00465358">
        <w:rPr>
          <w:noProof/>
        </w:rPr>
        <w:drawing>
          <wp:inline distT="0" distB="0" distL="0" distR="0" wp14:anchorId="15BFC3B2" wp14:editId="78C339D6">
            <wp:extent cx="2028825" cy="2044801"/>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2059418" cy="2075635"/>
                    </a:xfrm>
                    <a:prstGeom prst="rect">
                      <a:avLst/>
                    </a:prstGeom>
                    <a:noFill/>
                    <a:ln w="9525">
                      <a:noFill/>
                      <a:miter lim="800000"/>
                      <a:headEnd/>
                      <a:tailEnd/>
                    </a:ln>
                  </pic:spPr>
                </pic:pic>
              </a:graphicData>
            </a:graphic>
          </wp:inline>
        </w:drawing>
      </w:r>
    </w:p>
    <w:p w14:paraId="58138AF9" w14:textId="77777777" w:rsidR="001A14CC" w:rsidRPr="008B482D" w:rsidRDefault="001A14CC" w:rsidP="001A14CC">
      <w:pPr>
        <w:pStyle w:val="aa"/>
        <w:spacing w:before="0"/>
        <w:jc w:val="center"/>
        <w:rPr>
          <w:sz w:val="20"/>
        </w:rPr>
      </w:pPr>
      <w:bookmarkStart w:id="14" w:name="_Ref162869867"/>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sidR="00D31610">
        <w:rPr>
          <w:noProof/>
          <w:sz w:val="20"/>
        </w:rPr>
        <w:t>7</w:t>
      </w:r>
      <w:r w:rsidRPr="008B482D">
        <w:rPr>
          <w:noProof/>
          <w:sz w:val="20"/>
        </w:rPr>
        <w:fldChar w:fldCharType="end"/>
      </w:r>
      <w:bookmarkEnd w:id="14"/>
      <w:r w:rsidRPr="008B482D">
        <w:rPr>
          <w:sz w:val="20"/>
        </w:rPr>
        <w:t xml:space="preserve"> Monostatic RCS pattern of AR Drone, Horizontal-to-Horizontal polarization</w:t>
      </w:r>
    </w:p>
    <w:p w14:paraId="00C75E6F" w14:textId="77777777" w:rsidR="001A14CC" w:rsidRDefault="001A14CC" w:rsidP="001A14CC">
      <w:pPr>
        <w:pStyle w:val="0Maintext"/>
        <w:spacing w:before="120"/>
      </w:pPr>
      <w:r>
        <w:t>The fluctuations of the received power can be interpreted as the time domain RCS fluctuations which sometimes is referred to as RCS scintillation. As described above, this time evolution can be (potentially) precisely evaluated by the deterministic approach. However, this may require a prohibitively time-consuming computations.</w:t>
      </w:r>
    </w:p>
    <w:p w14:paraId="7B7E71FB" w14:textId="77777777" w:rsidR="001A14CC" w:rsidRDefault="001A14CC" w:rsidP="001A14CC">
      <w:pPr>
        <w:pStyle w:val="0Maintext"/>
        <w:spacing w:before="120"/>
      </w:pPr>
      <w:r>
        <w:t>In the radar field, due to the wide variety of scattering centres, RCS scintillation is traditionally treated as a random process. This means the RCS is defined as a random variable corresponding to the value of random process at any given time. Therefore, the stochastic approach to RCS determination is applied.</w:t>
      </w:r>
    </w:p>
    <w:p w14:paraId="3CE7AA16" w14:textId="77777777" w:rsidR="001A14CC" w:rsidRDefault="001A14CC" w:rsidP="001A14CC">
      <w:pPr>
        <w:pStyle w:val="0Maintext"/>
        <w:spacing w:before="120"/>
      </w:pPr>
      <w:r>
        <w:t>It is worth to mention t</w:t>
      </w:r>
      <w:r w:rsidRPr="001910E6">
        <w:t xml:space="preserve">he stochastic approach </w:t>
      </w:r>
      <w:r>
        <w:t>does not consider</w:t>
      </w:r>
      <w:r w:rsidRPr="005542B5">
        <w:t xml:space="preserve"> the detailed physics behind the scattering</w:t>
      </w:r>
      <w:r>
        <w:t xml:space="preserve"> so it </w:t>
      </w:r>
      <w:r w:rsidRPr="001910E6">
        <w:t xml:space="preserve">provides more generic </w:t>
      </w:r>
      <w:r>
        <w:t xml:space="preserve">description of the scattering properties of sensing target </w:t>
      </w:r>
      <w:r w:rsidRPr="001910E6">
        <w:t>than the deterministic approach.</w:t>
      </w:r>
      <w:r w:rsidRPr="00A22377">
        <w:t xml:space="preserve"> </w:t>
      </w:r>
      <w:r>
        <w:t xml:space="preserve">However, it requires much less computational power and is </w:t>
      </w:r>
      <w:r w:rsidRPr="00132C0C">
        <w:t>inherently suitable for the statistical performance analysis</w:t>
      </w:r>
      <w:r>
        <w:t>.</w:t>
      </w:r>
      <w:r w:rsidRPr="00132C0C">
        <w:t xml:space="preserve"> </w:t>
      </w:r>
      <w:r>
        <w:t>Taking this into consideration, the stochastic approach may be adopted for the target channel modelling.</w:t>
      </w:r>
    </w:p>
    <w:p w14:paraId="1E74F59F" w14:textId="77777777" w:rsidR="001A14CC" w:rsidRDefault="001A14CC" w:rsidP="001A14CC">
      <w:pPr>
        <w:pStyle w:val="0Maintext"/>
      </w:pPr>
    </w:p>
    <w:p w14:paraId="07FF9042" w14:textId="267DC5FD" w:rsidR="001A14CC" w:rsidRPr="000A62F4" w:rsidRDefault="001A14CC" w:rsidP="002B5BDE">
      <w:pPr>
        <w:pStyle w:val="0Maintext"/>
        <w:spacing w:before="120"/>
        <w:ind w:firstLine="0"/>
        <w:rPr>
          <w:i/>
        </w:rPr>
      </w:pPr>
      <w:r w:rsidRPr="000A62F4">
        <w:rPr>
          <w:b/>
          <w:i/>
        </w:rPr>
        <w:t>Observation</w:t>
      </w:r>
      <w:r w:rsidR="0031762D">
        <w:rPr>
          <w:b/>
          <w:i/>
        </w:rPr>
        <w:t xml:space="preserve"> 11</w:t>
      </w:r>
      <w:r w:rsidRPr="000A62F4">
        <w:rPr>
          <w:b/>
          <w:i/>
        </w:rPr>
        <w:t xml:space="preserve">: </w:t>
      </w:r>
      <w:r w:rsidRPr="000A62F4">
        <w:rPr>
          <w:i/>
        </w:rPr>
        <w:t xml:space="preserve">The stochastic approach to RCS modelling provides a realistic approximation of scattering process and is inherently </w:t>
      </w:r>
      <w:r w:rsidRPr="000A62F4">
        <w:rPr>
          <w:i/>
          <w:lang w:val="en-US"/>
        </w:rPr>
        <w:t>suitable for the statistical performance analysis</w:t>
      </w:r>
      <w:r w:rsidRPr="000A62F4">
        <w:rPr>
          <w:i/>
        </w:rPr>
        <w:t>.</w:t>
      </w:r>
    </w:p>
    <w:p w14:paraId="724DEFFE" w14:textId="638EE942" w:rsidR="001A14CC" w:rsidRPr="000A62F4" w:rsidRDefault="001060DC" w:rsidP="00903216">
      <w:pPr>
        <w:pStyle w:val="0Maintext"/>
        <w:spacing w:before="120"/>
        <w:ind w:firstLine="0"/>
        <w:rPr>
          <w:i/>
        </w:rPr>
      </w:pPr>
      <w:r w:rsidRPr="001060DC">
        <w:rPr>
          <w:b/>
          <w:i/>
          <w:lang w:val="en-US"/>
        </w:rPr>
        <w:t xml:space="preserve">Proposal </w:t>
      </w:r>
      <w:r w:rsidRPr="001060DC">
        <w:rPr>
          <w:b/>
          <w:i/>
          <w:lang w:val="en-US"/>
        </w:rPr>
        <w:fldChar w:fldCharType="begin"/>
      </w:r>
      <w:r w:rsidRPr="001060DC">
        <w:rPr>
          <w:b/>
          <w:i/>
          <w:lang w:val="en-US"/>
        </w:rPr>
        <w:instrText xml:space="preserve"> SEQ Proposal \* ARABIC \* MERGEFORMAT </w:instrText>
      </w:r>
      <w:r w:rsidRPr="001060DC">
        <w:rPr>
          <w:b/>
          <w:i/>
          <w:lang w:val="en-US"/>
        </w:rPr>
        <w:fldChar w:fldCharType="separate"/>
      </w:r>
      <w:r w:rsidR="00D31610">
        <w:rPr>
          <w:b/>
          <w:i/>
          <w:noProof/>
          <w:lang w:val="en-US"/>
        </w:rPr>
        <w:t>6</w:t>
      </w:r>
      <w:r w:rsidRPr="001060DC">
        <w:rPr>
          <w:b/>
          <w:i/>
          <w:lang w:val="en-US"/>
        </w:rPr>
        <w:fldChar w:fldCharType="end"/>
      </w:r>
      <w:r w:rsidR="001A14CC" w:rsidRPr="001060DC">
        <w:rPr>
          <w:b/>
          <w:i/>
        </w:rPr>
        <w:t xml:space="preserve">: </w:t>
      </w:r>
      <w:r w:rsidR="001A14CC" w:rsidRPr="001060DC">
        <w:rPr>
          <w:i/>
        </w:rPr>
        <w:t>Prioritize the stochastic</w:t>
      </w:r>
      <w:r w:rsidR="001A14CC" w:rsidRPr="000A62F4">
        <w:rPr>
          <w:i/>
        </w:rPr>
        <w:t xml:space="preserve"> approach to RCS modelling.</w:t>
      </w:r>
    </w:p>
    <w:p w14:paraId="32FCD012" w14:textId="77777777" w:rsidR="001A14CC" w:rsidRPr="00EC4459" w:rsidRDefault="001A14CC" w:rsidP="001A14CC">
      <w:pPr>
        <w:pStyle w:val="0Maintext"/>
      </w:pPr>
    </w:p>
    <w:p w14:paraId="27C7127D" w14:textId="77777777" w:rsidR="001A14CC" w:rsidRPr="00D709EE" w:rsidRDefault="001A14CC" w:rsidP="001A14CC">
      <w:pPr>
        <w:pStyle w:val="0Maintext"/>
        <w:spacing w:before="120"/>
        <w:rPr>
          <w:lang w:val="en-US"/>
        </w:rPr>
      </w:pPr>
      <w:r>
        <w:rPr>
          <w:lang w:val="en-US"/>
        </w:rPr>
        <w:t xml:space="preserve">As the basis of stochastic approach to </w:t>
      </w:r>
      <w:r w:rsidRPr="00D709EE">
        <w:rPr>
          <w:lang w:val="en-US"/>
        </w:rPr>
        <w:t xml:space="preserve">RCS </w:t>
      </w:r>
      <w:r>
        <w:rPr>
          <w:lang w:val="en-US"/>
        </w:rPr>
        <w:t>characterization</w:t>
      </w:r>
      <w:r w:rsidRPr="00D709EE">
        <w:rPr>
          <w:lang w:val="en-US"/>
        </w:rPr>
        <w:t xml:space="preserve">, Swerling models are widely accepted in the radar field. Actually, Swerling models define the statistical properties </w:t>
      </w:r>
      <w:r>
        <w:rPr>
          <w:lang w:val="en-US"/>
        </w:rPr>
        <w:t xml:space="preserve">(the </w:t>
      </w:r>
      <w:r w:rsidRPr="006846AA">
        <w:rPr>
          <w:lang w:val="en-US"/>
        </w:rPr>
        <w:t>first-order distribution</w:t>
      </w:r>
      <w:r>
        <w:rPr>
          <w:lang w:val="en-US"/>
        </w:rPr>
        <w:t xml:space="preserve">) </w:t>
      </w:r>
      <w:r w:rsidRPr="00D709EE">
        <w:rPr>
          <w:lang w:val="en-US"/>
        </w:rPr>
        <w:t xml:space="preserve">of </w:t>
      </w:r>
      <w:r>
        <w:rPr>
          <w:lang w:val="en-US"/>
        </w:rPr>
        <w:t xml:space="preserve">the monostatic </w:t>
      </w:r>
      <w:r w:rsidRPr="00D709EE">
        <w:rPr>
          <w:lang w:val="en-US"/>
        </w:rPr>
        <w:t xml:space="preserve">RCS by the Chi-square probability density function with specific degrees </w:t>
      </w:r>
      <w:r>
        <w:rPr>
          <w:lang w:val="en-US"/>
        </w:rPr>
        <w:t>of freedom. There are f</w:t>
      </w:r>
      <w:r w:rsidRPr="00D709EE">
        <w:rPr>
          <w:lang w:val="en-US"/>
        </w:rPr>
        <w:t xml:space="preserve">ive </w:t>
      </w:r>
      <w:r>
        <w:rPr>
          <w:lang w:val="en-US"/>
        </w:rPr>
        <w:t xml:space="preserve">of </w:t>
      </w:r>
      <w:r w:rsidRPr="00D709EE">
        <w:rPr>
          <w:lang w:val="en-US"/>
        </w:rPr>
        <w:t>Swerling models.</w:t>
      </w:r>
    </w:p>
    <w:p w14:paraId="1B1D17FC" w14:textId="77777777" w:rsidR="001A14CC" w:rsidRDefault="001A14CC" w:rsidP="001A14CC">
      <w:pPr>
        <w:pStyle w:val="0Maintext"/>
        <w:spacing w:before="120"/>
        <w:rPr>
          <w:lang w:val="en-US"/>
        </w:rPr>
      </w:pPr>
      <w:r w:rsidRPr="00D709EE">
        <w:rPr>
          <w:lang w:val="en-US"/>
        </w:rPr>
        <w:t xml:space="preserve">Swerling 0 defines the idealized </w:t>
      </w:r>
      <w:r>
        <w:rPr>
          <w:lang w:val="en-US"/>
        </w:rPr>
        <w:t>sensing target</w:t>
      </w:r>
      <w:r w:rsidRPr="00D709EE">
        <w:rPr>
          <w:lang w:val="en-US"/>
        </w:rPr>
        <w:t xml:space="preserve"> without any RCS fluctuations.</w:t>
      </w:r>
      <w:r>
        <w:rPr>
          <w:lang w:val="en-US"/>
        </w:rPr>
        <w:t xml:space="preserve"> In other words, </w:t>
      </w:r>
      <w:r w:rsidRPr="00D709EE">
        <w:rPr>
          <w:lang w:val="en-US"/>
        </w:rPr>
        <w:t>Swerling 0</w:t>
      </w:r>
      <w:r>
        <w:rPr>
          <w:lang w:val="en-US"/>
        </w:rPr>
        <w:t xml:space="preserve"> provides a fixed RCS. Based on the measurement results </w:t>
      </w:r>
      <w:r>
        <w:t xml:space="preserve">(see </w:t>
      </w:r>
      <w:r>
        <w:fldChar w:fldCharType="begin"/>
      </w:r>
      <w:r>
        <w:instrText xml:space="preserve"> REF _Ref165647633 \h </w:instrText>
      </w:r>
      <w:r>
        <w:fldChar w:fldCharType="separate"/>
      </w:r>
      <w:r w:rsidR="00D31610" w:rsidRPr="008B482D">
        <w:t xml:space="preserve">Figure </w:t>
      </w:r>
      <w:r w:rsidR="00D31610">
        <w:rPr>
          <w:noProof/>
        </w:rPr>
        <w:t>8</w:t>
      </w:r>
      <w:r>
        <w:fldChar w:fldCharType="end"/>
      </w:r>
      <w:r>
        <w:t xml:space="preserve">, </w:t>
      </w:r>
      <w:r>
        <w:rPr>
          <w:lang w:val="en-US"/>
        </w:rPr>
        <w:fldChar w:fldCharType="begin"/>
      </w:r>
      <w:r>
        <w:rPr>
          <w:lang w:val="en-US"/>
        </w:rPr>
        <w:instrText xml:space="preserve"> REF _Ref163121717 \r \h </w:instrText>
      </w:r>
      <w:r>
        <w:rPr>
          <w:lang w:val="en-US"/>
        </w:rPr>
      </w:r>
      <w:r>
        <w:rPr>
          <w:lang w:val="en-US"/>
        </w:rPr>
        <w:fldChar w:fldCharType="separate"/>
      </w:r>
      <w:r w:rsidR="00D31610">
        <w:rPr>
          <w:lang w:val="en-US"/>
        </w:rPr>
        <w:t>[6]</w:t>
      </w:r>
      <w:r>
        <w:rPr>
          <w:lang w:val="en-US"/>
        </w:rPr>
        <w:fldChar w:fldCharType="end"/>
      </w:r>
      <w:r>
        <w:t xml:space="preserve">) </w:t>
      </w:r>
      <w:r>
        <w:rPr>
          <w:lang w:val="en-US"/>
        </w:rPr>
        <w:t>one can conclude the</w:t>
      </w:r>
      <w:r w:rsidRPr="001E7758">
        <w:rPr>
          <w:lang w:val="en-US"/>
        </w:rPr>
        <w:t xml:space="preserve"> scattering </w:t>
      </w:r>
      <w:r>
        <w:rPr>
          <w:lang w:val="en-US"/>
        </w:rPr>
        <w:t xml:space="preserve">due to a human being </w:t>
      </w:r>
      <w:r w:rsidRPr="001E7758">
        <w:rPr>
          <w:lang w:val="en-US"/>
        </w:rPr>
        <w:t>is similar to a</w:t>
      </w:r>
      <w:r>
        <w:rPr>
          <w:lang w:val="en-US"/>
        </w:rPr>
        <w:t xml:space="preserve"> </w:t>
      </w:r>
      <w:r w:rsidRPr="001E7758">
        <w:rPr>
          <w:lang w:val="en-US"/>
        </w:rPr>
        <w:t>cylinder which has an almost fixed RCS pattern for azimuth</w:t>
      </w:r>
      <w:r>
        <w:rPr>
          <w:lang w:val="en-US"/>
        </w:rPr>
        <w:t xml:space="preserve"> </w:t>
      </w:r>
      <w:r w:rsidRPr="001E7758">
        <w:rPr>
          <w:lang w:val="en-US"/>
        </w:rPr>
        <w:t>aspect angles.</w:t>
      </w:r>
      <w:r>
        <w:rPr>
          <w:lang w:val="en-US"/>
        </w:rPr>
        <w:t xml:space="preserve"> Therefore, such sensing target as humans may be associated with Swerling 0.</w:t>
      </w:r>
    </w:p>
    <w:p w14:paraId="462DD877" w14:textId="77777777" w:rsidR="001A14CC" w:rsidRPr="00465358" w:rsidRDefault="001A14CC" w:rsidP="001A14CC">
      <w:pPr>
        <w:pStyle w:val="a"/>
        <w:keepNext/>
        <w:numPr>
          <w:ilvl w:val="0"/>
          <w:numId w:val="0"/>
        </w:numPr>
        <w:overflowPunct w:val="0"/>
        <w:adjustRightInd w:val="0"/>
        <w:spacing w:after="0"/>
        <w:jc w:val="center"/>
      </w:pPr>
      <w:r w:rsidRPr="00782BCA">
        <w:rPr>
          <w:noProof/>
        </w:rPr>
        <w:lastRenderedPageBreak/>
        <w:drawing>
          <wp:inline distT="0" distB="0" distL="0" distR="0" wp14:anchorId="748EC418" wp14:editId="2405C894">
            <wp:extent cx="2540000" cy="1809239"/>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9587" cy="1816067"/>
                    </a:xfrm>
                    <a:prstGeom prst="rect">
                      <a:avLst/>
                    </a:prstGeom>
                    <a:noFill/>
                    <a:ln>
                      <a:noFill/>
                    </a:ln>
                  </pic:spPr>
                </pic:pic>
              </a:graphicData>
            </a:graphic>
          </wp:inline>
        </w:drawing>
      </w:r>
    </w:p>
    <w:p w14:paraId="67D636BA" w14:textId="77777777" w:rsidR="001A14CC" w:rsidRPr="008B482D" w:rsidRDefault="001A14CC" w:rsidP="001A14CC">
      <w:pPr>
        <w:pStyle w:val="aa"/>
        <w:spacing w:before="0"/>
        <w:jc w:val="center"/>
        <w:rPr>
          <w:sz w:val="20"/>
        </w:rPr>
      </w:pPr>
      <w:bookmarkStart w:id="15" w:name="_Ref165647633"/>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sidR="00D31610">
        <w:rPr>
          <w:noProof/>
          <w:sz w:val="20"/>
        </w:rPr>
        <w:t>8</w:t>
      </w:r>
      <w:r w:rsidRPr="008B482D">
        <w:rPr>
          <w:noProof/>
          <w:sz w:val="20"/>
        </w:rPr>
        <w:fldChar w:fldCharType="end"/>
      </w:r>
      <w:bookmarkEnd w:id="15"/>
      <w:r w:rsidRPr="008B482D">
        <w:rPr>
          <w:sz w:val="20"/>
        </w:rPr>
        <w:t xml:space="preserve"> Monostatic RCS </w:t>
      </w:r>
      <w:r>
        <w:rPr>
          <w:sz w:val="20"/>
        </w:rPr>
        <w:t>of a bicycle and a pedestrian vs. azimuth, 76-81 GHz</w:t>
      </w:r>
    </w:p>
    <w:p w14:paraId="1FFE742F" w14:textId="77777777" w:rsidR="001A14CC" w:rsidRPr="00D709EE" w:rsidRDefault="001A14CC" w:rsidP="001A14CC">
      <w:pPr>
        <w:pStyle w:val="0Maintext"/>
        <w:spacing w:before="120"/>
        <w:rPr>
          <w:lang w:val="en-US"/>
        </w:rPr>
      </w:pPr>
      <w:r>
        <w:rPr>
          <w:lang w:val="en-US"/>
        </w:rPr>
        <w:t>Swerling I/</w:t>
      </w:r>
      <w:r w:rsidRPr="00D709EE">
        <w:rPr>
          <w:lang w:val="en-US"/>
        </w:rPr>
        <w:t xml:space="preserve">II suggest the </w:t>
      </w:r>
      <w:r>
        <w:rPr>
          <w:lang w:val="en-US"/>
        </w:rPr>
        <w:t>sensing target</w:t>
      </w:r>
      <w:r w:rsidRPr="00D709EE">
        <w:rPr>
          <w:lang w:val="en-US"/>
        </w:rPr>
        <w:t xml:space="preserve"> consists of a number of equally sized isotropic </w:t>
      </w:r>
      <w:r>
        <w:rPr>
          <w:lang w:val="en-US"/>
        </w:rPr>
        <w:t>scattering centers</w:t>
      </w:r>
      <w:r w:rsidRPr="00D709EE">
        <w:rPr>
          <w:lang w:val="en-US"/>
        </w:rPr>
        <w:t xml:space="preserve"> which are distributed on a surface. The corresponding distribution is a generalized central Chi-square probability density function with two degrees of freedom</w:t>
      </w:r>
    </w:p>
    <w:tbl>
      <w:tblPr>
        <w:tblW w:w="5000" w:type="pct"/>
        <w:jc w:val="center"/>
        <w:tblLook w:val="04A0" w:firstRow="1" w:lastRow="0" w:firstColumn="1" w:lastColumn="0" w:noHBand="0" w:noVBand="1"/>
      </w:tblPr>
      <w:tblGrid>
        <w:gridCol w:w="8330"/>
        <w:gridCol w:w="1042"/>
      </w:tblGrid>
      <w:tr w:rsidR="001A14CC" w:rsidRPr="00D709EE" w14:paraId="14724697" w14:textId="77777777" w:rsidTr="00072AA0">
        <w:trPr>
          <w:cantSplit/>
          <w:jc w:val="center"/>
        </w:trPr>
        <w:tc>
          <w:tcPr>
            <w:tcW w:w="4444" w:type="pct"/>
            <w:hideMark/>
          </w:tcPr>
          <w:p w14:paraId="7FBBF727" w14:textId="77777777" w:rsidR="001A14CC" w:rsidRPr="00D709EE" w:rsidRDefault="001A14CC" w:rsidP="00072AA0">
            <w:pPr>
              <w:pStyle w:val="0Maintext"/>
              <w:spacing w:before="120"/>
              <w:rPr>
                <w:lang w:val="en-US"/>
              </w:rPr>
            </w:pPr>
            <m:oMathPara>
              <m:oMathParaPr>
                <m:jc m:val="center"/>
              </m:oMathParaPr>
              <m:oMath>
                <m:r>
                  <w:rPr>
                    <w:rFonts w:ascii="Cambria Math" w:hAnsi="Cambria Math"/>
                    <w:lang w:val="en-US"/>
                  </w:rPr>
                  <m:t>p</m:t>
                </m:r>
                <m:d>
                  <m:dPr>
                    <m:ctrlPr>
                      <w:rPr>
                        <w:rFonts w:ascii="Cambria Math" w:hAnsi="Cambria Math"/>
                        <w:i/>
                        <w:lang w:val="en-US"/>
                      </w:rPr>
                    </m:ctrlPr>
                  </m:dPr>
                  <m:e>
                    <m:r>
                      <w:rPr>
                        <w:rFonts w:ascii="Cambria Math" w:hAnsi="Cambria Math"/>
                        <w:lang w:val="en-US"/>
                      </w:rPr>
                      <m:t>σ</m:t>
                    </m:r>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0</m:t>
                        </m:r>
                      </m:sub>
                    </m:sSub>
                  </m:den>
                </m:f>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σ</m:t>
                        </m:r>
                      </m:num>
                      <m:den>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0</m:t>
                            </m:r>
                          </m:sub>
                        </m:sSub>
                      </m:den>
                    </m:f>
                  </m:sup>
                </m:sSup>
              </m:oMath>
            </m:oMathPara>
          </w:p>
        </w:tc>
        <w:tc>
          <w:tcPr>
            <w:tcW w:w="556" w:type="pct"/>
            <w:vAlign w:val="center"/>
            <w:hideMark/>
          </w:tcPr>
          <w:p w14:paraId="69058954" w14:textId="77777777" w:rsidR="001A14CC" w:rsidRPr="00D709EE" w:rsidRDefault="001A14CC" w:rsidP="00072AA0">
            <w:pPr>
              <w:pStyle w:val="0Maintext"/>
              <w:spacing w:before="120"/>
              <w:jc w:val="right"/>
              <w:rPr>
                <w:lang w:val="en-US"/>
              </w:rPr>
            </w:pPr>
            <w:bookmarkStart w:id="16" w:name="_Ref162870274"/>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sidR="00D31610">
              <w:rPr>
                <w:noProof/>
                <w:lang w:val="en-US"/>
              </w:rPr>
              <w:t>11</w:t>
            </w:r>
            <w:r w:rsidRPr="00D709EE">
              <w:fldChar w:fldCharType="end"/>
            </w:r>
            <w:r w:rsidRPr="00D709EE">
              <w:rPr>
                <w:lang w:val="en-US"/>
              </w:rPr>
              <w:t>)</w:t>
            </w:r>
            <w:bookmarkEnd w:id="16"/>
          </w:p>
        </w:tc>
      </w:tr>
    </w:tbl>
    <w:p w14:paraId="7F0AD7FB" w14:textId="77777777" w:rsidR="001A14CC" w:rsidRDefault="001A14CC" w:rsidP="001A14CC">
      <w:pPr>
        <w:pStyle w:val="0Maintext"/>
        <w:spacing w:before="120"/>
        <w:rPr>
          <w:lang w:val="en-US"/>
        </w:rPr>
      </w:pPr>
      <w:r w:rsidRPr="00D709EE">
        <w:rPr>
          <w:lang w:val="en-US"/>
        </w:rPr>
        <w:t xml:space="preserve">One can see equation </w:t>
      </w:r>
      <w:r>
        <w:rPr>
          <w:lang w:val="en-US"/>
        </w:rPr>
        <w:fldChar w:fldCharType="begin"/>
      </w:r>
      <w:r>
        <w:rPr>
          <w:lang w:val="en-US"/>
        </w:rPr>
        <w:instrText xml:space="preserve"> REF _Ref162870274 \h </w:instrText>
      </w:r>
      <w:r>
        <w:rPr>
          <w:lang w:val="en-US"/>
        </w:rPr>
      </w:r>
      <w:r>
        <w:rPr>
          <w:lang w:val="en-US"/>
        </w:rPr>
        <w:fldChar w:fldCharType="separate"/>
      </w:r>
      <w:r w:rsidR="00D31610" w:rsidRPr="00D709EE">
        <w:rPr>
          <w:lang w:val="en-US"/>
        </w:rPr>
        <w:t>(</w:t>
      </w:r>
      <w:r w:rsidR="00D31610">
        <w:rPr>
          <w:noProof/>
          <w:lang w:val="en-US"/>
        </w:rPr>
        <w:t>11</w:t>
      </w:r>
      <w:r w:rsidR="00D31610" w:rsidRPr="00D709EE">
        <w:rPr>
          <w:lang w:val="en-US"/>
        </w:rPr>
        <w:t>)</w:t>
      </w:r>
      <w:r>
        <w:rPr>
          <w:lang w:val="en-US"/>
        </w:rPr>
        <w:fldChar w:fldCharType="end"/>
      </w:r>
      <w:r w:rsidRPr="00D709EE">
        <w:rPr>
          <w:lang w:val="en-US"/>
        </w:rPr>
        <w:t xml:space="preserve"> corresponds to the exponential probability density function</w:t>
      </w:r>
      <w:r>
        <w:rPr>
          <w:lang w:val="en-US"/>
        </w:rPr>
        <w:t xml:space="preserve"> and</w:t>
      </w:r>
      <w:r w:rsidRPr="00D709EE">
        <w:rPr>
          <w:lang w:val="en-US"/>
        </w:rPr>
        <w:t xml:space="preserve"> σ</w:t>
      </w:r>
      <w:r w:rsidRPr="00D709EE">
        <w:rPr>
          <w:vertAlign w:val="subscript"/>
          <w:lang w:val="en-US"/>
        </w:rPr>
        <w:t>0</w:t>
      </w:r>
      <w:r w:rsidRPr="00D709EE">
        <w:rPr>
          <w:lang w:val="en-US"/>
        </w:rPr>
        <w:t xml:space="preserve"> stands for the mean RCS.</w:t>
      </w:r>
    </w:p>
    <w:p w14:paraId="5E0CC32D" w14:textId="77777777" w:rsidR="001A14CC" w:rsidRDefault="001A14CC" w:rsidP="001A14CC">
      <w:pPr>
        <w:pStyle w:val="0Maintext"/>
        <w:spacing w:before="120"/>
        <w:rPr>
          <w:lang w:val="en-US"/>
        </w:rPr>
      </w:pPr>
      <w:r>
        <w:rPr>
          <w:lang w:val="en-US"/>
        </w:rPr>
        <w:t>Swerling I/</w:t>
      </w:r>
      <w:r w:rsidRPr="00D709EE">
        <w:rPr>
          <w:lang w:val="en-US"/>
        </w:rPr>
        <w:t xml:space="preserve">II </w:t>
      </w:r>
      <w:r w:rsidRPr="00192EFF">
        <w:rPr>
          <w:lang w:val="en-US"/>
        </w:rPr>
        <w:t xml:space="preserve">are generally associated with complex </w:t>
      </w:r>
      <w:r>
        <w:rPr>
          <w:lang w:val="en-US"/>
        </w:rPr>
        <w:t xml:space="preserve">shape </w:t>
      </w:r>
      <w:r w:rsidRPr="00192EFF">
        <w:rPr>
          <w:lang w:val="en-US"/>
        </w:rPr>
        <w:t>targets</w:t>
      </w:r>
      <w:r>
        <w:rPr>
          <w:lang w:val="en-US"/>
        </w:rPr>
        <w:t xml:space="preserve"> </w:t>
      </w:r>
      <w:r w:rsidRPr="00192EFF">
        <w:rPr>
          <w:lang w:val="en-US"/>
        </w:rPr>
        <w:t>that have a large number</w:t>
      </w:r>
      <w:r>
        <w:rPr>
          <w:lang w:val="en-US"/>
        </w:rPr>
        <w:t xml:space="preserve"> of surfaces and joints with diff</w:t>
      </w:r>
      <w:r w:rsidRPr="00192EFF">
        <w:rPr>
          <w:lang w:val="en-US"/>
        </w:rPr>
        <w:t>erent</w:t>
      </w:r>
      <w:r>
        <w:rPr>
          <w:lang w:val="en-US"/>
        </w:rPr>
        <w:t xml:space="preserve"> </w:t>
      </w:r>
      <w:r w:rsidRPr="00192EFF">
        <w:rPr>
          <w:lang w:val="en-US"/>
        </w:rPr>
        <w:t>orientations</w:t>
      </w:r>
      <w:r>
        <w:rPr>
          <w:lang w:val="en-US"/>
        </w:rPr>
        <w:t>. The traditional radar targets which match Swerling I/</w:t>
      </w:r>
      <w:r w:rsidRPr="00D709EE">
        <w:rPr>
          <w:lang w:val="en-US"/>
        </w:rPr>
        <w:t xml:space="preserve">II </w:t>
      </w:r>
      <w:r>
        <w:rPr>
          <w:lang w:val="en-US"/>
        </w:rPr>
        <w:t xml:space="preserve">are </w:t>
      </w:r>
      <w:r w:rsidRPr="00192EFF">
        <w:rPr>
          <w:lang w:val="en-US"/>
        </w:rPr>
        <w:t>aircraft</w:t>
      </w:r>
      <w:r>
        <w:rPr>
          <w:lang w:val="en-US"/>
        </w:rPr>
        <w:t>s</w:t>
      </w:r>
      <w:r w:rsidRPr="00192EFF">
        <w:rPr>
          <w:lang w:val="en-US"/>
        </w:rPr>
        <w:t>, tanks, ships, cruise missiles, etc.</w:t>
      </w:r>
      <w:r>
        <w:rPr>
          <w:lang w:val="en-US"/>
        </w:rPr>
        <w:t xml:space="preserve"> Addressing the ISAC problem, Swerling I/II may be attributed to UAVs </w:t>
      </w:r>
      <w:r>
        <w:t xml:space="preserve">(see </w:t>
      </w:r>
      <w:r>
        <w:fldChar w:fldCharType="begin"/>
      </w:r>
      <w:r>
        <w:instrText xml:space="preserve"> REF _Ref165648804 \h </w:instrText>
      </w:r>
      <w:r>
        <w:fldChar w:fldCharType="separate"/>
      </w:r>
      <w:r w:rsidR="00D31610" w:rsidRPr="008B482D">
        <w:t xml:space="preserve">Figure </w:t>
      </w:r>
      <w:r w:rsidR="00D31610">
        <w:rPr>
          <w:noProof/>
        </w:rPr>
        <w:t>9</w:t>
      </w:r>
      <w:r>
        <w:fldChar w:fldCharType="end"/>
      </w:r>
      <w:r>
        <w:t xml:space="preserve">, </w:t>
      </w:r>
      <w:r>
        <w:fldChar w:fldCharType="begin"/>
      </w:r>
      <w:r>
        <w:instrText xml:space="preserve"> REF _Ref162894654 \r \h </w:instrText>
      </w:r>
      <w:r>
        <w:fldChar w:fldCharType="separate"/>
      </w:r>
      <w:r w:rsidR="00D31610">
        <w:t>[5]</w:t>
      </w:r>
      <w:r>
        <w:fldChar w:fldCharType="end"/>
      </w:r>
      <w:r>
        <w:t>)</w:t>
      </w:r>
      <w:r>
        <w:rPr>
          <w:lang w:val="en-US"/>
        </w:rPr>
        <w:t xml:space="preserve">, </w:t>
      </w:r>
      <w:r w:rsidRPr="004C6332">
        <w:rPr>
          <w:lang w:val="en-US"/>
        </w:rPr>
        <w:t xml:space="preserve">vehicles </w:t>
      </w:r>
      <w:r>
        <w:rPr>
          <w:lang w:val="en-US"/>
        </w:rPr>
        <w:t>and some of AGVs of the similar shape.</w:t>
      </w:r>
    </w:p>
    <w:p w14:paraId="2AA86D17" w14:textId="77777777" w:rsidR="001A14CC" w:rsidRPr="00465358" w:rsidRDefault="001A14CC" w:rsidP="001A14CC">
      <w:pPr>
        <w:pStyle w:val="a"/>
        <w:keepNext/>
        <w:numPr>
          <w:ilvl w:val="0"/>
          <w:numId w:val="0"/>
        </w:numPr>
        <w:overflowPunct w:val="0"/>
        <w:adjustRightInd w:val="0"/>
        <w:spacing w:after="0"/>
        <w:jc w:val="center"/>
      </w:pPr>
      <w:r w:rsidRPr="00E232A1">
        <w:rPr>
          <w:noProof/>
        </w:rPr>
        <w:drawing>
          <wp:inline distT="0" distB="0" distL="0" distR="0" wp14:anchorId="0CEC92FC" wp14:editId="6ACF9061">
            <wp:extent cx="2367280" cy="2031112"/>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69054" cy="2032634"/>
                    </a:xfrm>
                    <a:prstGeom prst="rect">
                      <a:avLst/>
                    </a:prstGeom>
                    <a:noFill/>
                    <a:ln>
                      <a:noFill/>
                    </a:ln>
                  </pic:spPr>
                </pic:pic>
              </a:graphicData>
            </a:graphic>
          </wp:inline>
        </w:drawing>
      </w:r>
    </w:p>
    <w:p w14:paraId="1A6DD9BC" w14:textId="77777777" w:rsidR="001A14CC" w:rsidRPr="008B482D" w:rsidRDefault="001A14CC" w:rsidP="001A14CC">
      <w:pPr>
        <w:pStyle w:val="aa"/>
        <w:spacing w:before="0"/>
        <w:jc w:val="center"/>
        <w:rPr>
          <w:sz w:val="20"/>
        </w:rPr>
      </w:pPr>
      <w:bookmarkStart w:id="17" w:name="_Ref165648804"/>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sidR="00D31610">
        <w:rPr>
          <w:noProof/>
          <w:sz w:val="20"/>
        </w:rPr>
        <w:t>9</w:t>
      </w:r>
      <w:r w:rsidRPr="008B482D">
        <w:rPr>
          <w:noProof/>
          <w:sz w:val="20"/>
        </w:rPr>
        <w:fldChar w:fldCharType="end"/>
      </w:r>
      <w:bookmarkEnd w:id="17"/>
      <w:r w:rsidRPr="008B482D">
        <w:rPr>
          <w:sz w:val="20"/>
        </w:rPr>
        <w:t xml:space="preserve"> </w:t>
      </w:r>
      <w:r>
        <w:rPr>
          <w:sz w:val="20"/>
        </w:rPr>
        <w:t>Measured and fitted CDFs of monostatic RCS of DJI S900 hexacopter, 8-10 GHz</w:t>
      </w:r>
    </w:p>
    <w:p w14:paraId="0346B4A0" w14:textId="77777777" w:rsidR="001A14CC" w:rsidRPr="00D709EE" w:rsidRDefault="001A14CC" w:rsidP="001A14CC">
      <w:pPr>
        <w:pStyle w:val="0Maintext"/>
        <w:spacing w:before="120"/>
        <w:rPr>
          <w:lang w:val="en-US"/>
        </w:rPr>
      </w:pPr>
      <w:r w:rsidRPr="00D709EE">
        <w:rPr>
          <w:lang w:val="en-US"/>
        </w:rPr>
        <w:t>Swerli</w:t>
      </w:r>
      <w:r>
        <w:rPr>
          <w:lang w:val="en-US"/>
        </w:rPr>
        <w:t>ng III/</w:t>
      </w:r>
      <w:r w:rsidRPr="00D709EE">
        <w:rPr>
          <w:lang w:val="en-US"/>
        </w:rPr>
        <w:t xml:space="preserve">IV suggests the </w:t>
      </w:r>
      <w:r>
        <w:rPr>
          <w:lang w:val="en-US"/>
        </w:rPr>
        <w:t>sensing target</w:t>
      </w:r>
      <w:r w:rsidRPr="00D709EE">
        <w:rPr>
          <w:lang w:val="en-US"/>
        </w:rPr>
        <w:t xml:space="preserve"> consists of a dominant isotropic </w:t>
      </w:r>
      <w:r>
        <w:rPr>
          <w:lang w:val="en-US"/>
        </w:rPr>
        <w:t>scattering center</w:t>
      </w:r>
      <w:r w:rsidRPr="00D709EE">
        <w:rPr>
          <w:lang w:val="en-US"/>
        </w:rPr>
        <w:t xml:space="preserve"> superimposed by a plurality of small </w:t>
      </w:r>
      <w:r>
        <w:rPr>
          <w:lang w:val="en-US"/>
        </w:rPr>
        <w:t>scattering centers</w:t>
      </w:r>
      <w:r w:rsidRPr="00D709EE">
        <w:rPr>
          <w:lang w:val="en-US"/>
        </w:rPr>
        <w:t>. The corresponding distribution is a generalized central Chi-square probability density function with four degrees of freedom</w:t>
      </w:r>
    </w:p>
    <w:tbl>
      <w:tblPr>
        <w:tblW w:w="5000" w:type="pct"/>
        <w:jc w:val="center"/>
        <w:tblLook w:val="04A0" w:firstRow="1" w:lastRow="0" w:firstColumn="1" w:lastColumn="0" w:noHBand="0" w:noVBand="1"/>
      </w:tblPr>
      <w:tblGrid>
        <w:gridCol w:w="8330"/>
        <w:gridCol w:w="1042"/>
      </w:tblGrid>
      <w:tr w:rsidR="001A14CC" w:rsidRPr="00D709EE" w14:paraId="6462EA10" w14:textId="77777777" w:rsidTr="00072AA0">
        <w:trPr>
          <w:cantSplit/>
          <w:jc w:val="center"/>
        </w:trPr>
        <w:tc>
          <w:tcPr>
            <w:tcW w:w="4444" w:type="pct"/>
            <w:hideMark/>
          </w:tcPr>
          <w:p w14:paraId="4A8C21DC" w14:textId="77777777" w:rsidR="001A14CC" w:rsidRPr="00D709EE" w:rsidRDefault="001A14CC" w:rsidP="00072AA0">
            <w:pPr>
              <w:pStyle w:val="0Maintext"/>
              <w:spacing w:before="120"/>
              <w:rPr>
                <w:lang w:val="en-US"/>
              </w:rPr>
            </w:pPr>
            <m:oMathPara>
              <m:oMathParaPr>
                <m:jc m:val="center"/>
              </m:oMathParaPr>
              <m:oMath>
                <m:r>
                  <w:rPr>
                    <w:rFonts w:ascii="Cambria Math" w:hAnsi="Cambria Math"/>
                    <w:lang w:val="en-US"/>
                  </w:rPr>
                  <m:t>p</m:t>
                </m:r>
                <m:d>
                  <m:dPr>
                    <m:ctrlPr>
                      <w:rPr>
                        <w:rFonts w:ascii="Cambria Math" w:hAnsi="Cambria Math"/>
                        <w:i/>
                        <w:lang w:val="en-US"/>
                      </w:rPr>
                    </m:ctrlPr>
                  </m:dPr>
                  <m:e>
                    <m:r>
                      <w:rPr>
                        <w:rFonts w:ascii="Cambria Math" w:hAnsi="Cambria Math"/>
                        <w:lang w:val="en-US"/>
                      </w:rPr>
                      <m:t>σ</m:t>
                    </m:r>
                  </m:e>
                </m:d>
                <m:r>
                  <w:rPr>
                    <w:rFonts w:ascii="Cambria Math" w:hAnsi="Cambria Math"/>
                    <w:lang w:val="en-US"/>
                  </w:rPr>
                  <m:t>=</m:t>
                </m:r>
                <m:f>
                  <m:fPr>
                    <m:ctrlPr>
                      <w:rPr>
                        <w:rFonts w:ascii="Cambria Math" w:hAnsi="Cambria Math"/>
                        <w:i/>
                        <w:lang w:val="en-US"/>
                      </w:rPr>
                    </m:ctrlPr>
                  </m:fPr>
                  <m:num>
                    <m:r>
                      <w:rPr>
                        <w:rFonts w:ascii="Cambria Math" w:hAnsi="Cambria Math"/>
                        <w:lang w:val="en-US"/>
                      </w:rPr>
                      <m:t>4σ</m:t>
                    </m:r>
                  </m:num>
                  <m:den>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0</m:t>
                        </m:r>
                      </m:sub>
                      <m:sup>
                        <m:r>
                          <w:rPr>
                            <w:rFonts w:ascii="Cambria Math" w:hAnsi="Cambria Math"/>
                            <w:lang w:val="en-US"/>
                          </w:rPr>
                          <m:t>2</m:t>
                        </m:r>
                      </m:sup>
                    </m:sSubSup>
                  </m:den>
                </m:f>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2σ</m:t>
                        </m:r>
                      </m:num>
                      <m:den>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0</m:t>
                            </m:r>
                          </m:sub>
                        </m:sSub>
                      </m:den>
                    </m:f>
                  </m:sup>
                </m:sSup>
              </m:oMath>
            </m:oMathPara>
          </w:p>
        </w:tc>
        <w:tc>
          <w:tcPr>
            <w:tcW w:w="556" w:type="pct"/>
            <w:vAlign w:val="center"/>
            <w:hideMark/>
          </w:tcPr>
          <w:p w14:paraId="7CFBD68D" w14:textId="77777777" w:rsidR="001A14CC" w:rsidRPr="00D709EE" w:rsidRDefault="001A14CC" w:rsidP="00072AA0">
            <w:pPr>
              <w:pStyle w:val="0Maintext"/>
              <w:spacing w:before="120"/>
              <w:jc w:val="right"/>
              <w:rPr>
                <w:lang w:val="en-US"/>
              </w:rPr>
            </w:pPr>
            <w:bookmarkStart w:id="18" w:name="_Ref162870355"/>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sidR="00D31610">
              <w:rPr>
                <w:noProof/>
                <w:lang w:val="en-US"/>
              </w:rPr>
              <w:t>12</w:t>
            </w:r>
            <w:r w:rsidRPr="00D709EE">
              <w:fldChar w:fldCharType="end"/>
            </w:r>
            <w:r w:rsidRPr="00D709EE">
              <w:rPr>
                <w:lang w:val="en-US"/>
              </w:rPr>
              <w:t>)</w:t>
            </w:r>
            <w:bookmarkEnd w:id="18"/>
          </w:p>
        </w:tc>
      </w:tr>
    </w:tbl>
    <w:p w14:paraId="41BA57FB" w14:textId="77777777" w:rsidR="001A14CC" w:rsidRDefault="001A14CC" w:rsidP="001A14CC">
      <w:pPr>
        <w:pStyle w:val="0Maintext"/>
        <w:spacing w:before="120"/>
        <w:ind w:firstLine="0"/>
        <w:rPr>
          <w:lang w:val="en-US"/>
        </w:rPr>
      </w:pPr>
      <w:r>
        <w:rPr>
          <w:lang w:val="en-US"/>
        </w:rPr>
        <w:t xml:space="preserve">where </w:t>
      </w:r>
      <w:r w:rsidRPr="00D709EE">
        <w:rPr>
          <w:lang w:val="en-US"/>
        </w:rPr>
        <w:t>σ</w:t>
      </w:r>
      <w:r w:rsidRPr="00D709EE">
        <w:rPr>
          <w:vertAlign w:val="subscript"/>
          <w:lang w:val="en-US"/>
        </w:rPr>
        <w:t>0</w:t>
      </w:r>
      <w:r w:rsidRPr="00D709EE">
        <w:rPr>
          <w:lang w:val="en-US"/>
        </w:rPr>
        <w:t xml:space="preserve"> </w:t>
      </w:r>
      <w:r>
        <w:rPr>
          <w:lang w:val="en-US"/>
        </w:rPr>
        <w:t>is</w:t>
      </w:r>
      <w:r w:rsidRPr="00D709EE">
        <w:rPr>
          <w:lang w:val="en-US"/>
        </w:rPr>
        <w:t xml:space="preserve"> the mean RCS.</w:t>
      </w:r>
    </w:p>
    <w:p w14:paraId="24CE0ECD" w14:textId="77777777" w:rsidR="001A14CC" w:rsidRDefault="001A14CC" w:rsidP="001A14CC">
      <w:pPr>
        <w:pStyle w:val="0Maintext"/>
        <w:spacing w:before="120"/>
        <w:rPr>
          <w:lang w:val="en-US"/>
        </w:rPr>
      </w:pPr>
      <w:r>
        <w:rPr>
          <w:lang w:val="en-US"/>
        </w:rPr>
        <w:t>One can</w:t>
      </w:r>
      <w:r w:rsidRPr="00D709EE">
        <w:rPr>
          <w:lang w:val="en-US"/>
        </w:rPr>
        <w:t xml:space="preserve"> note that Swerling I/II are very similar to the Raleigh channel model widely used in the teleco</w:t>
      </w:r>
      <w:r>
        <w:rPr>
          <w:lang w:val="en-US"/>
        </w:rPr>
        <w:t>m field. Besides, Swerling III/</w:t>
      </w:r>
      <w:r w:rsidRPr="00D709EE">
        <w:rPr>
          <w:lang w:val="en-US"/>
        </w:rPr>
        <w:t xml:space="preserve">IV share the underlying assumptions with the Rice channel model. This means equation </w:t>
      </w:r>
      <w:r>
        <w:rPr>
          <w:lang w:val="en-US"/>
        </w:rPr>
        <w:fldChar w:fldCharType="begin"/>
      </w:r>
      <w:r>
        <w:rPr>
          <w:lang w:val="en-US"/>
        </w:rPr>
        <w:instrText xml:space="preserve"> REF _Ref162870355 \h </w:instrText>
      </w:r>
      <w:r>
        <w:rPr>
          <w:lang w:val="en-US"/>
        </w:rPr>
      </w:r>
      <w:r>
        <w:rPr>
          <w:lang w:val="en-US"/>
        </w:rPr>
        <w:fldChar w:fldCharType="separate"/>
      </w:r>
      <w:r w:rsidR="00D31610" w:rsidRPr="00D709EE">
        <w:rPr>
          <w:lang w:val="en-US"/>
        </w:rPr>
        <w:t>(</w:t>
      </w:r>
      <w:r w:rsidR="00D31610">
        <w:rPr>
          <w:noProof/>
          <w:lang w:val="en-US"/>
        </w:rPr>
        <w:t>12</w:t>
      </w:r>
      <w:r w:rsidR="00D31610" w:rsidRPr="00D709EE">
        <w:rPr>
          <w:lang w:val="en-US"/>
        </w:rPr>
        <w:t>)</w:t>
      </w:r>
      <w:r>
        <w:rPr>
          <w:lang w:val="en-US"/>
        </w:rPr>
        <w:fldChar w:fldCharType="end"/>
      </w:r>
      <w:r w:rsidRPr="00D709EE">
        <w:rPr>
          <w:lang w:val="en-US"/>
        </w:rPr>
        <w:t xml:space="preserve"> can be considered as an approximation of generalized non-central Chi-square distribution of degree two which provides the power of Rician fading.</w:t>
      </w:r>
    </w:p>
    <w:p w14:paraId="101AA76A" w14:textId="77777777" w:rsidR="001A14CC" w:rsidRDefault="001A14CC" w:rsidP="001A14CC">
      <w:pPr>
        <w:pStyle w:val="0Maintext"/>
        <w:spacing w:before="120"/>
        <w:rPr>
          <w:lang w:val="en-US"/>
        </w:rPr>
      </w:pPr>
      <w:r w:rsidRPr="00D709EE">
        <w:rPr>
          <w:lang w:val="en-US"/>
        </w:rPr>
        <w:t>Swerling III</w:t>
      </w:r>
      <w:r>
        <w:rPr>
          <w:lang w:val="en-US"/>
        </w:rPr>
        <w:t>/</w:t>
      </w:r>
      <w:r w:rsidRPr="00D709EE">
        <w:rPr>
          <w:lang w:val="en-US"/>
        </w:rPr>
        <w:t xml:space="preserve">IV </w:t>
      </w:r>
      <w:r w:rsidRPr="00192EFF">
        <w:rPr>
          <w:lang w:val="en-US"/>
        </w:rPr>
        <w:t xml:space="preserve">are generally associated with </w:t>
      </w:r>
      <w:r>
        <w:rPr>
          <w:lang w:val="en-US"/>
        </w:rPr>
        <w:t xml:space="preserve">targets having shape features that can act as dominating scattering points. The traditional radar targets which match </w:t>
      </w:r>
      <w:r w:rsidRPr="00D709EE">
        <w:rPr>
          <w:lang w:val="en-US"/>
        </w:rPr>
        <w:t>Swerling III</w:t>
      </w:r>
      <w:r>
        <w:rPr>
          <w:lang w:val="en-US"/>
        </w:rPr>
        <w:t>/</w:t>
      </w:r>
      <w:r w:rsidRPr="00D709EE">
        <w:rPr>
          <w:lang w:val="en-US"/>
        </w:rPr>
        <w:t xml:space="preserve">IV </w:t>
      </w:r>
      <w:r>
        <w:rPr>
          <w:lang w:val="en-US"/>
        </w:rPr>
        <w:t xml:space="preserve">are </w:t>
      </w:r>
      <w:r w:rsidRPr="00092E9A">
        <w:rPr>
          <w:lang w:val="en-US"/>
        </w:rPr>
        <w:t>bullets, artillery shells reentry vehicles, etc</w:t>
      </w:r>
      <w:r w:rsidRPr="00192EFF">
        <w:rPr>
          <w:lang w:val="en-US"/>
        </w:rPr>
        <w:t>.</w:t>
      </w:r>
      <w:r>
        <w:rPr>
          <w:lang w:val="en-US"/>
        </w:rPr>
        <w:t xml:space="preserve"> Addressing the ISAC problem, Swerling III/IV may be attributed to those of AGVs which have, e.g. the main body and the long metal arms or levers.</w:t>
      </w:r>
    </w:p>
    <w:p w14:paraId="69955849" w14:textId="77777777" w:rsidR="001A14CC" w:rsidRDefault="001A14CC" w:rsidP="001A14CC">
      <w:pPr>
        <w:pStyle w:val="0Maintext"/>
        <w:spacing w:before="120"/>
        <w:rPr>
          <w:lang w:val="en-US"/>
        </w:rPr>
      </w:pPr>
      <w:r>
        <w:rPr>
          <w:lang w:val="en-US"/>
        </w:rPr>
        <w:t>The probability density functions of the RCS corresponding to Swerling I/</w:t>
      </w:r>
      <w:r w:rsidRPr="00D709EE">
        <w:rPr>
          <w:lang w:val="en-US"/>
        </w:rPr>
        <w:t>II</w:t>
      </w:r>
      <w:r>
        <w:rPr>
          <w:lang w:val="en-US"/>
        </w:rPr>
        <w:t xml:space="preserve"> and </w:t>
      </w:r>
      <w:r w:rsidRPr="00D709EE">
        <w:rPr>
          <w:lang w:val="en-US"/>
        </w:rPr>
        <w:t>Swerli</w:t>
      </w:r>
      <w:r>
        <w:rPr>
          <w:lang w:val="en-US"/>
        </w:rPr>
        <w:t>ng III/</w:t>
      </w:r>
      <w:r w:rsidRPr="00D709EE">
        <w:rPr>
          <w:lang w:val="en-US"/>
        </w:rPr>
        <w:t>IV</w:t>
      </w:r>
      <w:r>
        <w:rPr>
          <w:lang w:val="en-US"/>
        </w:rPr>
        <w:t xml:space="preserve"> given σ</w:t>
      </w:r>
      <w:r w:rsidRPr="00780EA8">
        <w:rPr>
          <w:vertAlign w:val="subscript"/>
          <w:lang w:val="en-US"/>
        </w:rPr>
        <w:t>0</w:t>
      </w:r>
      <w:r>
        <w:rPr>
          <w:lang w:val="en-US"/>
        </w:rPr>
        <w:t>=1 m</w:t>
      </w:r>
      <w:r w:rsidRPr="00780EA8">
        <w:rPr>
          <w:vertAlign w:val="superscript"/>
          <w:lang w:val="en-US"/>
        </w:rPr>
        <w:t>2</w:t>
      </w:r>
      <w:r>
        <w:rPr>
          <w:lang w:val="en-US"/>
        </w:rPr>
        <w:t xml:space="preserve"> are presented in </w:t>
      </w:r>
      <w:r>
        <w:rPr>
          <w:lang w:val="en-US"/>
        </w:rPr>
        <w:fldChar w:fldCharType="begin"/>
      </w:r>
      <w:r>
        <w:rPr>
          <w:lang w:val="en-US"/>
        </w:rPr>
        <w:instrText xml:space="preserve"> REF _Ref163058749 \h </w:instrText>
      </w:r>
      <w:r>
        <w:rPr>
          <w:lang w:val="en-US"/>
        </w:rPr>
      </w:r>
      <w:r>
        <w:rPr>
          <w:lang w:val="en-US"/>
        </w:rPr>
        <w:fldChar w:fldCharType="separate"/>
      </w:r>
      <w:r w:rsidR="00D31610" w:rsidRPr="008B482D">
        <w:t xml:space="preserve">Figure </w:t>
      </w:r>
      <w:r w:rsidR="00D31610">
        <w:rPr>
          <w:noProof/>
        </w:rPr>
        <w:t>10</w:t>
      </w:r>
      <w:r>
        <w:rPr>
          <w:lang w:val="en-US"/>
        </w:rPr>
        <w:fldChar w:fldCharType="end"/>
      </w:r>
      <w:r>
        <w:rPr>
          <w:lang w:val="en-US"/>
        </w:rPr>
        <w:t>.</w:t>
      </w:r>
    </w:p>
    <w:p w14:paraId="2168CD00" w14:textId="77777777" w:rsidR="001A14CC" w:rsidRPr="00465358" w:rsidRDefault="001A14CC" w:rsidP="001A14CC">
      <w:pPr>
        <w:pStyle w:val="a"/>
        <w:keepNext/>
        <w:numPr>
          <w:ilvl w:val="0"/>
          <w:numId w:val="0"/>
        </w:numPr>
        <w:overflowPunct w:val="0"/>
        <w:adjustRightInd w:val="0"/>
        <w:spacing w:after="0"/>
        <w:jc w:val="center"/>
      </w:pPr>
      <w:r>
        <w:rPr>
          <w:noProof/>
        </w:rPr>
        <w:lastRenderedPageBreak/>
        <w:drawing>
          <wp:inline distT="0" distB="0" distL="0" distR="0" wp14:anchorId="37E2DA57" wp14:editId="14DF1440">
            <wp:extent cx="2707200" cy="203040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07200" cy="2030400"/>
                    </a:xfrm>
                    <a:prstGeom prst="rect">
                      <a:avLst/>
                    </a:prstGeom>
                  </pic:spPr>
                </pic:pic>
              </a:graphicData>
            </a:graphic>
          </wp:inline>
        </w:drawing>
      </w:r>
    </w:p>
    <w:p w14:paraId="4C8D42BB" w14:textId="77777777" w:rsidR="001A14CC" w:rsidRPr="008B482D" w:rsidRDefault="001A14CC" w:rsidP="001A14CC">
      <w:pPr>
        <w:pStyle w:val="aa"/>
        <w:spacing w:before="0"/>
        <w:jc w:val="center"/>
        <w:rPr>
          <w:sz w:val="20"/>
        </w:rPr>
      </w:pPr>
      <w:bookmarkStart w:id="19" w:name="_Ref163058749"/>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sidR="00D31610">
        <w:rPr>
          <w:noProof/>
          <w:sz w:val="20"/>
        </w:rPr>
        <w:t>10</w:t>
      </w:r>
      <w:r w:rsidRPr="008B482D">
        <w:rPr>
          <w:noProof/>
          <w:sz w:val="20"/>
        </w:rPr>
        <w:fldChar w:fldCharType="end"/>
      </w:r>
      <w:bookmarkEnd w:id="19"/>
      <w:r w:rsidRPr="008B482D">
        <w:rPr>
          <w:sz w:val="20"/>
        </w:rPr>
        <w:t xml:space="preserve"> </w:t>
      </w:r>
      <w:r>
        <w:rPr>
          <w:sz w:val="20"/>
        </w:rPr>
        <w:t xml:space="preserve">RCS distribution as set by </w:t>
      </w:r>
      <w:r w:rsidRPr="00780EA8">
        <w:rPr>
          <w:sz w:val="20"/>
        </w:rPr>
        <w:t>Swerling I/II and Swerling III/IV</w:t>
      </w:r>
    </w:p>
    <w:p w14:paraId="6245CF95" w14:textId="77777777" w:rsidR="001A14CC" w:rsidRPr="008C6313" w:rsidRDefault="001A14CC" w:rsidP="001A14CC">
      <w:pPr>
        <w:pStyle w:val="0Maintext"/>
        <w:spacing w:before="120"/>
        <w:rPr>
          <w:lang w:val="en-US"/>
        </w:rPr>
      </w:pPr>
      <w:r w:rsidRPr="00D709EE">
        <w:rPr>
          <w:lang w:val="en-US"/>
        </w:rPr>
        <w:t xml:space="preserve">It should be </w:t>
      </w:r>
      <w:r>
        <w:rPr>
          <w:lang w:val="en-US"/>
        </w:rPr>
        <w:t>highlighted</w:t>
      </w:r>
      <w:r w:rsidRPr="00D709EE">
        <w:rPr>
          <w:lang w:val="en-US"/>
        </w:rPr>
        <w:t xml:space="preserve"> that Swerling models have been developed and validated for the </w:t>
      </w:r>
      <w:r>
        <w:rPr>
          <w:lang w:val="en-US"/>
        </w:rPr>
        <w:t>target</w:t>
      </w:r>
      <w:r w:rsidRPr="00D709EE">
        <w:rPr>
          <w:lang w:val="en-US"/>
        </w:rPr>
        <w:t>s specific for the military and special applications</w:t>
      </w:r>
      <w:r>
        <w:rPr>
          <w:lang w:val="en-US"/>
        </w:rPr>
        <w:t xml:space="preserve"> like </w:t>
      </w:r>
      <w:r w:rsidRPr="00D709EE">
        <w:rPr>
          <w:lang w:val="en-US"/>
        </w:rPr>
        <w:t xml:space="preserve">manned aircrafts. </w:t>
      </w:r>
      <w:r>
        <w:rPr>
          <w:lang w:val="en-US"/>
        </w:rPr>
        <w:t>At the same time, e.g., the s</w:t>
      </w:r>
      <w:r w:rsidRPr="00D709EE">
        <w:rPr>
          <w:lang w:val="en-US"/>
        </w:rPr>
        <w:t xml:space="preserve">mall drones </w:t>
      </w:r>
      <w:r>
        <w:rPr>
          <w:lang w:val="en-US"/>
        </w:rPr>
        <w:t xml:space="preserve">relevant to the ISAC problem </w:t>
      </w:r>
      <w:r w:rsidRPr="00D709EE">
        <w:rPr>
          <w:lang w:val="en-US"/>
        </w:rPr>
        <w:t>often have a fuselage and wings made of plastic with low RCS and only a few more strongly reflecting points</w:t>
      </w:r>
      <w:r>
        <w:rPr>
          <w:lang w:val="en-US"/>
        </w:rPr>
        <w:t xml:space="preserve"> </w:t>
      </w:r>
      <w:r>
        <w:rPr>
          <w:lang w:val="en-US"/>
        </w:rPr>
        <w:fldChar w:fldCharType="begin"/>
      </w:r>
      <w:r>
        <w:rPr>
          <w:lang w:val="en-US"/>
        </w:rPr>
        <w:instrText xml:space="preserve"> REF _Ref162894654 \r \h </w:instrText>
      </w:r>
      <w:r>
        <w:rPr>
          <w:lang w:val="en-US"/>
        </w:rPr>
      </w:r>
      <w:r>
        <w:rPr>
          <w:lang w:val="en-US"/>
        </w:rPr>
        <w:fldChar w:fldCharType="separate"/>
      </w:r>
      <w:r w:rsidR="00D31610">
        <w:rPr>
          <w:lang w:val="en-US"/>
        </w:rPr>
        <w:t>[5]</w:t>
      </w:r>
      <w:r>
        <w:rPr>
          <w:lang w:val="en-US"/>
        </w:rPr>
        <w:fldChar w:fldCharType="end"/>
      </w:r>
      <w:r w:rsidRPr="00D709EE">
        <w:rPr>
          <w:lang w:val="en-US"/>
        </w:rPr>
        <w:t xml:space="preserve">. Furthermore, they may fly quite unstable </w:t>
      </w:r>
      <w:r>
        <w:rPr>
          <w:lang w:val="en-US"/>
        </w:rPr>
        <w:t>due to</w:t>
      </w:r>
      <w:r w:rsidRPr="00D709EE">
        <w:rPr>
          <w:lang w:val="en-US"/>
        </w:rPr>
        <w:t xml:space="preserve"> the wind. This could result in quite large but more fluctuating RCS compared to that of the large airplane. </w:t>
      </w:r>
      <w:r>
        <w:rPr>
          <w:lang w:val="en-US"/>
        </w:rPr>
        <w:t xml:space="preserve">Moreover, </w:t>
      </w:r>
      <w:r w:rsidRPr="00D709EE">
        <w:rPr>
          <w:lang w:val="en-US"/>
        </w:rPr>
        <w:t xml:space="preserve">the ISAC </w:t>
      </w:r>
      <w:r>
        <w:rPr>
          <w:lang w:val="en-US"/>
        </w:rPr>
        <w:t>use cases cover</w:t>
      </w:r>
      <w:r w:rsidRPr="00D709EE">
        <w:rPr>
          <w:lang w:val="en-US"/>
        </w:rPr>
        <w:t xml:space="preserve"> such types of </w:t>
      </w:r>
      <w:r>
        <w:rPr>
          <w:lang w:val="en-US"/>
        </w:rPr>
        <w:t xml:space="preserve">sensing </w:t>
      </w:r>
      <w:r w:rsidRPr="00D709EE">
        <w:rPr>
          <w:lang w:val="en-US"/>
        </w:rPr>
        <w:t xml:space="preserve">target </w:t>
      </w:r>
      <w:r>
        <w:rPr>
          <w:lang w:val="en-US"/>
        </w:rPr>
        <w:t>as</w:t>
      </w:r>
      <w:r w:rsidRPr="00D709EE">
        <w:rPr>
          <w:lang w:val="en-US"/>
        </w:rPr>
        <w:t xml:space="preserve"> </w:t>
      </w:r>
      <w:r>
        <w:rPr>
          <w:lang w:val="en-US"/>
        </w:rPr>
        <w:t xml:space="preserve">AGV, </w:t>
      </w:r>
      <w:r w:rsidRPr="00D709EE">
        <w:rPr>
          <w:lang w:val="en-US"/>
        </w:rPr>
        <w:t>human etc</w:t>
      </w:r>
      <w:r>
        <w:rPr>
          <w:lang w:val="en-US"/>
        </w:rPr>
        <w:t>. which are not relevant for the traditional radars</w:t>
      </w:r>
      <w:r w:rsidRPr="00D709EE">
        <w:rPr>
          <w:lang w:val="en-US"/>
        </w:rPr>
        <w:t>.</w:t>
      </w:r>
      <w:r>
        <w:rPr>
          <w:lang w:val="en-US"/>
        </w:rPr>
        <w:t xml:space="preserve"> </w:t>
      </w:r>
      <w:r w:rsidRPr="00D709EE">
        <w:rPr>
          <w:lang w:val="en-US"/>
        </w:rPr>
        <w:t xml:space="preserve">Hence, the </w:t>
      </w:r>
      <w:r>
        <w:rPr>
          <w:lang w:val="en-US"/>
        </w:rPr>
        <w:t xml:space="preserve">elaboration of stochastic </w:t>
      </w:r>
      <w:r w:rsidRPr="00D709EE">
        <w:rPr>
          <w:lang w:val="en-US"/>
        </w:rPr>
        <w:t>RCS model</w:t>
      </w:r>
      <w:r>
        <w:rPr>
          <w:lang w:val="en-US"/>
        </w:rPr>
        <w:t>s</w:t>
      </w:r>
      <w:r w:rsidRPr="008C6313">
        <w:rPr>
          <w:lang w:val="en-US"/>
        </w:rPr>
        <w:t xml:space="preserve"> </w:t>
      </w:r>
      <w:r>
        <w:rPr>
          <w:lang w:val="en-US"/>
        </w:rPr>
        <w:t xml:space="preserve">suitable for </w:t>
      </w:r>
      <w:r w:rsidRPr="00D709EE">
        <w:rPr>
          <w:lang w:val="en-US"/>
        </w:rPr>
        <w:t>the ISAC problem</w:t>
      </w:r>
      <w:r>
        <w:rPr>
          <w:lang w:val="en-US"/>
        </w:rPr>
        <w:t xml:space="preserve"> may be required.</w:t>
      </w:r>
    </w:p>
    <w:p w14:paraId="2B396431" w14:textId="77777777" w:rsidR="001A14CC" w:rsidRPr="00172C1E" w:rsidRDefault="001A14CC" w:rsidP="001A14CC">
      <w:pPr>
        <w:pStyle w:val="0Maintext"/>
        <w:rPr>
          <w:lang w:val="en-US"/>
        </w:rPr>
      </w:pPr>
    </w:p>
    <w:p w14:paraId="53C57634" w14:textId="58FE4358" w:rsidR="001A14CC" w:rsidRPr="001060DC" w:rsidRDefault="001060DC" w:rsidP="00903216">
      <w:pPr>
        <w:pStyle w:val="0Maintext"/>
        <w:spacing w:before="120"/>
        <w:ind w:firstLine="0"/>
        <w:rPr>
          <w:i/>
        </w:rPr>
      </w:pPr>
      <w:r w:rsidRPr="001060DC">
        <w:rPr>
          <w:b/>
          <w:i/>
          <w:lang w:val="en-US"/>
        </w:rPr>
        <w:t xml:space="preserve">Proposal </w:t>
      </w:r>
      <w:r w:rsidRPr="001060DC">
        <w:rPr>
          <w:b/>
          <w:i/>
          <w:lang w:val="en-US"/>
        </w:rPr>
        <w:fldChar w:fldCharType="begin"/>
      </w:r>
      <w:r w:rsidRPr="001060DC">
        <w:rPr>
          <w:b/>
          <w:i/>
          <w:lang w:val="en-US"/>
        </w:rPr>
        <w:instrText xml:space="preserve"> SEQ Proposal \* ARABIC \* MERGEFORMAT </w:instrText>
      </w:r>
      <w:r w:rsidRPr="001060DC">
        <w:rPr>
          <w:b/>
          <w:i/>
          <w:lang w:val="en-US"/>
        </w:rPr>
        <w:fldChar w:fldCharType="separate"/>
      </w:r>
      <w:r w:rsidR="00D31610">
        <w:rPr>
          <w:b/>
          <w:i/>
          <w:noProof/>
          <w:lang w:val="en-US"/>
        </w:rPr>
        <w:t>7</w:t>
      </w:r>
      <w:r w:rsidRPr="001060DC">
        <w:rPr>
          <w:b/>
          <w:i/>
          <w:lang w:val="en-US"/>
        </w:rPr>
        <w:fldChar w:fldCharType="end"/>
      </w:r>
      <w:r w:rsidR="001A14CC" w:rsidRPr="001060DC">
        <w:rPr>
          <w:b/>
          <w:i/>
        </w:rPr>
        <w:t xml:space="preserve">: </w:t>
      </w:r>
      <w:r w:rsidR="001A14CC" w:rsidRPr="001060DC">
        <w:rPr>
          <w:i/>
        </w:rPr>
        <w:t>Adopt Swerling models as the baseline/initial guess for the first-order RCS distribution</w:t>
      </w:r>
      <w:r w:rsidR="001A14CC" w:rsidRPr="001060DC">
        <w:rPr>
          <w:i/>
          <w:lang w:val="en-US"/>
        </w:rPr>
        <w:t xml:space="preserve">, </w:t>
      </w:r>
      <w:r w:rsidR="001A14CC" w:rsidRPr="001060DC">
        <w:rPr>
          <w:i/>
        </w:rPr>
        <w:t xml:space="preserve">mainly </w:t>
      </w:r>
      <w:r w:rsidR="001A14CC" w:rsidRPr="001060DC">
        <w:rPr>
          <w:i/>
          <w:lang w:val="en-US"/>
        </w:rPr>
        <w:t xml:space="preserve">considering </w:t>
      </w:r>
      <w:r w:rsidR="001A14CC" w:rsidRPr="001060DC">
        <w:rPr>
          <w:i/>
        </w:rPr>
        <w:t>Swerling 0 for humans, Swerling I/II for vehicles / UAVs/ AGVs and Swerling III/IV for AGVs modelling.</w:t>
      </w:r>
    </w:p>
    <w:p w14:paraId="595490E4" w14:textId="77777777" w:rsidR="001A14CC" w:rsidRDefault="001A14CC" w:rsidP="001A14CC">
      <w:pPr>
        <w:pStyle w:val="0Maintext"/>
        <w:spacing w:before="120"/>
        <w:rPr>
          <w:lang w:val="en-US"/>
        </w:rPr>
      </w:pPr>
    </w:p>
    <w:p w14:paraId="1C47592A" w14:textId="77777777" w:rsidR="001A14CC" w:rsidRPr="00192EFF" w:rsidRDefault="001A14CC" w:rsidP="001A14CC">
      <w:pPr>
        <w:pStyle w:val="0Maintext"/>
        <w:spacing w:before="120"/>
        <w:rPr>
          <w:lang w:val="en-US"/>
        </w:rPr>
      </w:pPr>
      <w:r w:rsidRPr="00192EFF">
        <w:rPr>
          <w:lang w:val="en-US"/>
        </w:rPr>
        <w:t xml:space="preserve">The task of the RCS determination has been of great importance in the radar field for decades. Hence, the information about the </w:t>
      </w:r>
      <w:r>
        <w:rPr>
          <w:lang w:val="en-US"/>
        </w:rPr>
        <w:t xml:space="preserve">mean </w:t>
      </w:r>
      <w:r w:rsidRPr="00192EFF">
        <w:rPr>
          <w:lang w:val="en-US"/>
        </w:rPr>
        <w:t xml:space="preserve">RCS of </w:t>
      </w:r>
      <w:r>
        <w:rPr>
          <w:lang w:val="en-US"/>
        </w:rPr>
        <w:t>some real</w:t>
      </w:r>
      <w:r w:rsidRPr="00192EFF">
        <w:rPr>
          <w:lang w:val="en-US"/>
        </w:rPr>
        <w:t xml:space="preserve"> target</w:t>
      </w:r>
      <w:r>
        <w:rPr>
          <w:lang w:val="en-US"/>
        </w:rPr>
        <w:t>s</w:t>
      </w:r>
      <w:r w:rsidRPr="00192EFF">
        <w:rPr>
          <w:lang w:val="en-US"/>
        </w:rPr>
        <w:t xml:space="preserve"> </w:t>
      </w:r>
      <w:r>
        <w:rPr>
          <w:lang w:val="en-US"/>
        </w:rPr>
        <w:t xml:space="preserve">obtained by means of extensive measurement campaigns </w:t>
      </w:r>
      <w:r w:rsidRPr="00192EFF">
        <w:rPr>
          <w:lang w:val="en-US"/>
        </w:rPr>
        <w:t xml:space="preserve">can be found in the literature. Some results are shown in </w:t>
      </w:r>
      <w:r w:rsidRPr="00192EFF">
        <w:rPr>
          <w:lang w:val="en-US"/>
        </w:rPr>
        <w:fldChar w:fldCharType="begin"/>
      </w:r>
      <w:r w:rsidRPr="00192EFF">
        <w:rPr>
          <w:lang w:val="en-US"/>
        </w:rPr>
        <w:instrText xml:space="preserve"> REF _Ref158732108 \h  \* MERGEFORMAT </w:instrText>
      </w:r>
      <w:r w:rsidRPr="00192EFF">
        <w:rPr>
          <w:lang w:val="en-US"/>
        </w:rPr>
      </w:r>
      <w:r w:rsidRPr="00192EFF">
        <w:rPr>
          <w:lang w:val="en-US"/>
        </w:rPr>
        <w:fldChar w:fldCharType="separate"/>
      </w:r>
      <w:r w:rsidR="00D31610" w:rsidRPr="00D31610">
        <w:rPr>
          <w:lang w:val="en-US"/>
        </w:rPr>
        <w:t>Table 2</w:t>
      </w:r>
      <w:r w:rsidRPr="00192EFF">
        <w:fldChar w:fldCharType="end"/>
      </w:r>
      <w:r w:rsidRPr="00192EFF">
        <w:rPr>
          <w:lang w:val="en-US"/>
        </w:rPr>
        <w:t>.</w:t>
      </w:r>
    </w:p>
    <w:p w14:paraId="78346E08" w14:textId="77777777" w:rsidR="001A14CC" w:rsidRPr="00192EFF" w:rsidRDefault="001A14CC" w:rsidP="001A14CC">
      <w:pPr>
        <w:pStyle w:val="0Maintext"/>
        <w:spacing w:before="120"/>
        <w:jc w:val="center"/>
        <w:rPr>
          <w:b/>
        </w:rPr>
      </w:pPr>
      <w:bookmarkStart w:id="20" w:name="_Ref158732108"/>
      <w:r w:rsidRPr="00192EFF">
        <w:rPr>
          <w:b/>
        </w:rPr>
        <w:t xml:space="preserve">Table </w:t>
      </w:r>
      <w:r w:rsidRPr="00192EFF">
        <w:rPr>
          <w:b/>
        </w:rPr>
        <w:fldChar w:fldCharType="begin"/>
      </w:r>
      <w:r w:rsidRPr="00192EFF">
        <w:rPr>
          <w:b/>
        </w:rPr>
        <w:instrText xml:space="preserve"> SEQ Table \* ARABIC </w:instrText>
      </w:r>
      <w:r w:rsidRPr="00192EFF">
        <w:rPr>
          <w:b/>
        </w:rPr>
        <w:fldChar w:fldCharType="separate"/>
      </w:r>
      <w:r w:rsidR="00D31610">
        <w:rPr>
          <w:b/>
          <w:noProof/>
        </w:rPr>
        <w:t>2</w:t>
      </w:r>
      <w:r w:rsidRPr="00192EFF">
        <w:fldChar w:fldCharType="end"/>
      </w:r>
      <w:bookmarkEnd w:id="20"/>
      <w:r w:rsidRPr="00192EFF">
        <w:rPr>
          <w:b/>
        </w:rPr>
        <w:t xml:space="preserve"> </w:t>
      </w:r>
      <w:r>
        <w:rPr>
          <w:b/>
        </w:rPr>
        <w:t xml:space="preserve">Mean </w:t>
      </w:r>
      <w:r>
        <w:rPr>
          <w:b/>
          <w:bCs/>
        </w:rPr>
        <w:t>RCS of real targets</w:t>
      </w:r>
    </w:p>
    <w:tbl>
      <w:tblPr>
        <w:tblStyle w:val="ab"/>
        <w:tblW w:w="0" w:type="auto"/>
        <w:jc w:val="center"/>
        <w:tblLook w:val="04A0" w:firstRow="1" w:lastRow="0" w:firstColumn="1" w:lastColumn="0" w:noHBand="0" w:noVBand="1"/>
      </w:tblPr>
      <w:tblGrid>
        <w:gridCol w:w="3803"/>
        <w:gridCol w:w="1579"/>
        <w:gridCol w:w="1579"/>
      </w:tblGrid>
      <w:tr w:rsidR="001A14CC" w:rsidRPr="00192EFF" w14:paraId="4B0B0397" w14:textId="77777777" w:rsidTr="00072AA0">
        <w:trPr>
          <w:trHeight w:hRule="exact" w:val="227"/>
          <w:jc w:val="center"/>
        </w:trPr>
        <w:tc>
          <w:tcPr>
            <w:tcW w:w="3803" w:type="dxa"/>
          </w:tcPr>
          <w:p w14:paraId="0E6E1794" w14:textId="77777777" w:rsidR="001A14CC" w:rsidRPr="00192EFF" w:rsidRDefault="001A14CC" w:rsidP="00072AA0">
            <w:pPr>
              <w:pStyle w:val="0Maintext"/>
              <w:jc w:val="center"/>
              <w:rPr>
                <w:rFonts w:eastAsiaTheme="minorEastAsia"/>
                <w:b/>
                <w:kern w:val="2"/>
                <w:szCs w:val="22"/>
                <w:lang w:val="en-US"/>
              </w:rPr>
            </w:pPr>
            <w:r>
              <w:rPr>
                <w:rFonts w:eastAsiaTheme="minorEastAsia"/>
                <w:b/>
                <w:kern w:val="2"/>
                <w:szCs w:val="22"/>
                <w:lang w:val="en-US"/>
              </w:rPr>
              <w:t>Target</w:t>
            </w:r>
          </w:p>
        </w:tc>
        <w:tc>
          <w:tcPr>
            <w:tcW w:w="1579" w:type="dxa"/>
            <w:vAlign w:val="center"/>
          </w:tcPr>
          <w:p w14:paraId="308B472F" w14:textId="77777777" w:rsidR="001A14CC" w:rsidRPr="00192EFF" w:rsidRDefault="001A14CC" w:rsidP="00072AA0">
            <w:pPr>
              <w:pStyle w:val="0Maintext"/>
              <w:jc w:val="center"/>
              <w:rPr>
                <w:rFonts w:eastAsiaTheme="minorEastAsia"/>
                <w:b/>
                <w:kern w:val="2"/>
                <w:szCs w:val="22"/>
                <w:lang w:val="en-US"/>
              </w:rPr>
            </w:pPr>
            <w:r w:rsidRPr="00192EFF">
              <w:rPr>
                <w:rFonts w:eastAsiaTheme="minorEastAsia"/>
                <w:b/>
                <w:kern w:val="2"/>
                <w:szCs w:val="22"/>
                <w:lang w:val="en-US"/>
              </w:rPr>
              <w:t>RCS, m</w:t>
            </w:r>
            <w:r w:rsidRPr="00192EFF">
              <w:rPr>
                <w:rFonts w:eastAsiaTheme="minorEastAsia"/>
                <w:b/>
                <w:kern w:val="2"/>
                <w:szCs w:val="22"/>
                <w:vertAlign w:val="superscript"/>
                <w:lang w:val="en-US"/>
              </w:rPr>
              <w:t>2</w:t>
            </w:r>
          </w:p>
        </w:tc>
        <w:tc>
          <w:tcPr>
            <w:tcW w:w="1579" w:type="dxa"/>
          </w:tcPr>
          <w:p w14:paraId="6A369550" w14:textId="77777777" w:rsidR="001A14CC" w:rsidRPr="00192EFF" w:rsidRDefault="001A14CC" w:rsidP="00072AA0">
            <w:pPr>
              <w:pStyle w:val="0Maintext"/>
              <w:jc w:val="center"/>
              <w:rPr>
                <w:b/>
                <w:lang w:val="en-US"/>
              </w:rPr>
            </w:pPr>
            <w:r w:rsidRPr="00192EFF">
              <w:rPr>
                <w:rFonts w:eastAsiaTheme="minorEastAsia"/>
                <w:b/>
                <w:kern w:val="2"/>
                <w:szCs w:val="22"/>
                <w:lang w:val="en-US"/>
              </w:rPr>
              <w:t xml:space="preserve">RCS, </w:t>
            </w:r>
            <w:r>
              <w:rPr>
                <w:rFonts w:eastAsiaTheme="minorEastAsia"/>
                <w:b/>
                <w:kern w:val="2"/>
                <w:szCs w:val="22"/>
                <w:lang w:val="en-US"/>
              </w:rPr>
              <w:t>dBsm</w:t>
            </w:r>
          </w:p>
        </w:tc>
      </w:tr>
      <w:tr w:rsidR="001A14CC" w:rsidRPr="00192EFF" w14:paraId="7069EC5A" w14:textId="77777777" w:rsidTr="00072AA0">
        <w:trPr>
          <w:trHeight w:hRule="exact" w:val="227"/>
          <w:jc w:val="center"/>
        </w:trPr>
        <w:tc>
          <w:tcPr>
            <w:tcW w:w="3803" w:type="dxa"/>
          </w:tcPr>
          <w:p w14:paraId="0095966B" w14:textId="77777777" w:rsidR="001A14CC" w:rsidRPr="001A719C" w:rsidRDefault="001A14CC" w:rsidP="00072AA0">
            <w:pPr>
              <w:pStyle w:val="0Maintext"/>
              <w:jc w:val="left"/>
              <w:rPr>
                <w:i/>
                <w:lang w:val="en-US"/>
              </w:rPr>
            </w:pPr>
            <w:r>
              <w:rPr>
                <w:i/>
                <w:lang w:val="en-US"/>
              </w:rPr>
              <w:t>Aerial</w:t>
            </w:r>
          </w:p>
        </w:tc>
        <w:tc>
          <w:tcPr>
            <w:tcW w:w="1579" w:type="dxa"/>
            <w:vAlign w:val="center"/>
          </w:tcPr>
          <w:p w14:paraId="05B84331" w14:textId="77777777" w:rsidR="001A14CC" w:rsidRPr="001A719C" w:rsidRDefault="001A14CC" w:rsidP="00072AA0">
            <w:pPr>
              <w:pStyle w:val="0Maintext"/>
              <w:jc w:val="center"/>
              <w:rPr>
                <w:lang w:val="en-US"/>
              </w:rPr>
            </w:pPr>
          </w:p>
        </w:tc>
        <w:tc>
          <w:tcPr>
            <w:tcW w:w="1579" w:type="dxa"/>
          </w:tcPr>
          <w:p w14:paraId="08F66AC0" w14:textId="77777777" w:rsidR="001A14CC" w:rsidRPr="001A719C" w:rsidRDefault="001A14CC" w:rsidP="00072AA0">
            <w:pPr>
              <w:pStyle w:val="0Maintext"/>
              <w:jc w:val="center"/>
              <w:rPr>
                <w:lang w:val="en-US"/>
              </w:rPr>
            </w:pPr>
          </w:p>
        </w:tc>
      </w:tr>
      <w:tr w:rsidR="001A14CC" w:rsidRPr="00192EFF" w14:paraId="129AF541" w14:textId="77777777" w:rsidTr="00072AA0">
        <w:trPr>
          <w:trHeight w:hRule="exact" w:val="227"/>
          <w:jc w:val="center"/>
        </w:trPr>
        <w:tc>
          <w:tcPr>
            <w:tcW w:w="3803" w:type="dxa"/>
          </w:tcPr>
          <w:p w14:paraId="2A9D1B6A" w14:textId="77777777" w:rsidR="001A14CC" w:rsidRPr="00192EFF" w:rsidRDefault="001A14CC" w:rsidP="00072AA0">
            <w:pPr>
              <w:pStyle w:val="0Maintext"/>
              <w:jc w:val="left"/>
              <w:rPr>
                <w:rFonts w:eastAsiaTheme="minorEastAsia"/>
                <w:bCs/>
                <w:kern w:val="2"/>
                <w:szCs w:val="22"/>
                <w:lang w:val="en-US"/>
              </w:rPr>
            </w:pPr>
            <w:r w:rsidRPr="00192EFF">
              <w:rPr>
                <w:rFonts w:eastAsiaTheme="minorEastAsia"/>
                <w:bCs/>
                <w:kern w:val="2"/>
                <w:szCs w:val="22"/>
                <w:lang w:val="en-US"/>
              </w:rPr>
              <w:t>Large commercial airplane</w:t>
            </w:r>
          </w:p>
        </w:tc>
        <w:tc>
          <w:tcPr>
            <w:tcW w:w="1579" w:type="dxa"/>
            <w:vAlign w:val="center"/>
          </w:tcPr>
          <w:p w14:paraId="68318427" w14:textId="77777777" w:rsidR="001A14CC" w:rsidRPr="00192EFF" w:rsidRDefault="001A14CC" w:rsidP="00072AA0">
            <w:pPr>
              <w:pStyle w:val="0Maintext"/>
              <w:jc w:val="center"/>
              <w:rPr>
                <w:rFonts w:eastAsiaTheme="minorEastAsia"/>
                <w:kern w:val="2"/>
                <w:szCs w:val="22"/>
                <w:lang w:val="en-US"/>
              </w:rPr>
            </w:pPr>
            <w:r w:rsidRPr="00192EFF">
              <w:rPr>
                <w:rFonts w:eastAsiaTheme="minorEastAsia"/>
                <w:kern w:val="2"/>
                <w:szCs w:val="22"/>
                <w:lang w:val="en-US"/>
              </w:rPr>
              <w:t>100</w:t>
            </w:r>
          </w:p>
        </w:tc>
        <w:tc>
          <w:tcPr>
            <w:tcW w:w="1579" w:type="dxa"/>
          </w:tcPr>
          <w:p w14:paraId="4EA7B36B" w14:textId="77777777" w:rsidR="001A14CC" w:rsidRPr="00192EFF" w:rsidRDefault="001A14CC" w:rsidP="00072AA0">
            <w:pPr>
              <w:pStyle w:val="0Maintext"/>
              <w:jc w:val="center"/>
              <w:rPr>
                <w:lang w:val="en-US"/>
              </w:rPr>
            </w:pPr>
            <w:r>
              <w:rPr>
                <w:lang w:val="en-US"/>
              </w:rPr>
              <w:t>20</w:t>
            </w:r>
          </w:p>
        </w:tc>
      </w:tr>
      <w:tr w:rsidR="001A14CC" w:rsidRPr="00192EFF" w14:paraId="4356E51C" w14:textId="77777777" w:rsidTr="00072AA0">
        <w:trPr>
          <w:trHeight w:hRule="exact" w:val="227"/>
          <w:jc w:val="center"/>
        </w:trPr>
        <w:tc>
          <w:tcPr>
            <w:tcW w:w="3803" w:type="dxa"/>
          </w:tcPr>
          <w:p w14:paraId="5DBF68DF" w14:textId="77777777" w:rsidR="001A14CC" w:rsidRPr="00192EFF" w:rsidRDefault="001A14CC" w:rsidP="00072AA0">
            <w:pPr>
              <w:pStyle w:val="0Maintext"/>
              <w:jc w:val="left"/>
              <w:rPr>
                <w:bCs/>
                <w:lang w:val="en-US"/>
              </w:rPr>
            </w:pPr>
            <w:r w:rsidRPr="001A719C">
              <w:rPr>
                <w:bCs/>
                <w:lang w:val="en-US"/>
              </w:rPr>
              <w:t>Medium jet airliner</w:t>
            </w:r>
          </w:p>
        </w:tc>
        <w:tc>
          <w:tcPr>
            <w:tcW w:w="1579" w:type="dxa"/>
            <w:vAlign w:val="center"/>
          </w:tcPr>
          <w:p w14:paraId="13271DF0" w14:textId="77777777" w:rsidR="001A14CC" w:rsidRPr="00192EFF" w:rsidRDefault="001A14CC" w:rsidP="00072AA0">
            <w:pPr>
              <w:pStyle w:val="0Maintext"/>
              <w:jc w:val="center"/>
              <w:rPr>
                <w:lang w:val="en-US"/>
              </w:rPr>
            </w:pPr>
            <w:r>
              <w:rPr>
                <w:lang w:val="en-US"/>
              </w:rPr>
              <w:t>40</w:t>
            </w:r>
          </w:p>
        </w:tc>
        <w:tc>
          <w:tcPr>
            <w:tcW w:w="1579" w:type="dxa"/>
          </w:tcPr>
          <w:p w14:paraId="5EB43B61" w14:textId="77777777" w:rsidR="001A14CC" w:rsidRDefault="001A14CC" w:rsidP="00072AA0">
            <w:pPr>
              <w:pStyle w:val="0Maintext"/>
              <w:jc w:val="center"/>
              <w:rPr>
                <w:lang w:val="en-US"/>
              </w:rPr>
            </w:pPr>
            <w:r>
              <w:rPr>
                <w:lang w:val="en-US"/>
              </w:rPr>
              <w:t>16</w:t>
            </w:r>
          </w:p>
        </w:tc>
      </w:tr>
      <w:tr w:rsidR="001A14CC" w:rsidRPr="00192EFF" w14:paraId="48D46C9F" w14:textId="77777777" w:rsidTr="00072AA0">
        <w:trPr>
          <w:trHeight w:hRule="exact" w:val="227"/>
          <w:jc w:val="center"/>
        </w:trPr>
        <w:tc>
          <w:tcPr>
            <w:tcW w:w="3803" w:type="dxa"/>
          </w:tcPr>
          <w:p w14:paraId="77A03A16" w14:textId="77777777" w:rsidR="001A14CC" w:rsidRPr="001A719C" w:rsidRDefault="001A14CC" w:rsidP="00072AA0">
            <w:pPr>
              <w:pStyle w:val="0Maintext"/>
              <w:jc w:val="left"/>
              <w:rPr>
                <w:bCs/>
                <w:lang w:val="en-US"/>
              </w:rPr>
            </w:pPr>
            <w:r w:rsidRPr="001A719C">
              <w:rPr>
                <w:bCs/>
                <w:lang w:val="en-US"/>
              </w:rPr>
              <w:t>Four passen</w:t>
            </w:r>
            <w:r>
              <w:rPr>
                <w:bCs/>
                <w:lang w:val="en-US"/>
              </w:rPr>
              <w:t>ger jet</w:t>
            </w:r>
          </w:p>
        </w:tc>
        <w:tc>
          <w:tcPr>
            <w:tcW w:w="1579" w:type="dxa"/>
            <w:vAlign w:val="center"/>
          </w:tcPr>
          <w:p w14:paraId="58E152CE" w14:textId="77777777" w:rsidR="001A14CC" w:rsidRDefault="001A14CC" w:rsidP="00072AA0">
            <w:pPr>
              <w:pStyle w:val="0Maintext"/>
              <w:jc w:val="center"/>
              <w:rPr>
                <w:lang w:val="en-US"/>
              </w:rPr>
            </w:pPr>
            <w:r>
              <w:rPr>
                <w:lang w:val="en-US"/>
              </w:rPr>
              <w:t>2</w:t>
            </w:r>
          </w:p>
        </w:tc>
        <w:tc>
          <w:tcPr>
            <w:tcW w:w="1579" w:type="dxa"/>
          </w:tcPr>
          <w:p w14:paraId="57328991" w14:textId="77777777" w:rsidR="001A14CC" w:rsidRDefault="001A14CC" w:rsidP="00072AA0">
            <w:pPr>
              <w:pStyle w:val="0Maintext"/>
              <w:jc w:val="center"/>
              <w:rPr>
                <w:lang w:val="en-US"/>
              </w:rPr>
            </w:pPr>
            <w:r>
              <w:rPr>
                <w:lang w:val="en-US"/>
              </w:rPr>
              <w:t>3</w:t>
            </w:r>
          </w:p>
        </w:tc>
      </w:tr>
      <w:tr w:rsidR="001A14CC" w:rsidRPr="00192EFF" w14:paraId="726C068E" w14:textId="77777777" w:rsidTr="00072AA0">
        <w:trPr>
          <w:trHeight w:hRule="exact" w:val="227"/>
          <w:jc w:val="center"/>
        </w:trPr>
        <w:tc>
          <w:tcPr>
            <w:tcW w:w="3803" w:type="dxa"/>
          </w:tcPr>
          <w:p w14:paraId="1857EDA6" w14:textId="77777777" w:rsidR="001A14CC" w:rsidRPr="00192EFF" w:rsidRDefault="001A14CC" w:rsidP="00072AA0">
            <w:pPr>
              <w:pStyle w:val="0Maintext"/>
              <w:jc w:val="left"/>
              <w:rPr>
                <w:bCs/>
                <w:lang w:val="en-US"/>
              </w:rPr>
            </w:pPr>
            <w:r w:rsidRPr="00192EFF">
              <w:rPr>
                <w:rFonts w:eastAsiaTheme="minorEastAsia"/>
                <w:kern w:val="2"/>
                <w:szCs w:val="22"/>
                <w:lang w:val="en-US"/>
              </w:rPr>
              <w:t>Large fighters</w:t>
            </w:r>
          </w:p>
        </w:tc>
        <w:tc>
          <w:tcPr>
            <w:tcW w:w="1579" w:type="dxa"/>
            <w:vAlign w:val="center"/>
          </w:tcPr>
          <w:p w14:paraId="0044C3A3" w14:textId="77777777" w:rsidR="001A14CC" w:rsidRPr="00192EFF" w:rsidRDefault="001A14CC" w:rsidP="00072AA0">
            <w:pPr>
              <w:pStyle w:val="0Maintext"/>
              <w:jc w:val="center"/>
              <w:rPr>
                <w:lang w:val="en-US"/>
              </w:rPr>
            </w:pPr>
            <w:r w:rsidRPr="00192EFF">
              <w:rPr>
                <w:rFonts w:eastAsiaTheme="minorEastAsia"/>
                <w:kern w:val="2"/>
                <w:szCs w:val="22"/>
                <w:lang w:val="en-US"/>
              </w:rPr>
              <w:t>5-6</w:t>
            </w:r>
          </w:p>
        </w:tc>
        <w:tc>
          <w:tcPr>
            <w:tcW w:w="1579" w:type="dxa"/>
          </w:tcPr>
          <w:p w14:paraId="6911FEE2" w14:textId="77777777" w:rsidR="001A14CC" w:rsidRPr="00192EFF" w:rsidRDefault="001A14CC" w:rsidP="00072AA0">
            <w:pPr>
              <w:pStyle w:val="0Maintext"/>
              <w:jc w:val="center"/>
              <w:rPr>
                <w:lang w:val="en-US"/>
              </w:rPr>
            </w:pPr>
            <w:r>
              <w:rPr>
                <w:lang w:val="en-US"/>
              </w:rPr>
              <w:t>7-8</w:t>
            </w:r>
          </w:p>
        </w:tc>
      </w:tr>
      <w:tr w:rsidR="001A14CC" w:rsidRPr="00192EFF" w14:paraId="2E0DE7B6" w14:textId="77777777" w:rsidTr="00072AA0">
        <w:trPr>
          <w:trHeight w:hRule="exact" w:val="227"/>
          <w:jc w:val="center"/>
        </w:trPr>
        <w:tc>
          <w:tcPr>
            <w:tcW w:w="3803" w:type="dxa"/>
          </w:tcPr>
          <w:p w14:paraId="354477BD" w14:textId="77777777" w:rsidR="001A14CC" w:rsidRPr="00192EFF" w:rsidRDefault="001A14CC" w:rsidP="00072AA0">
            <w:pPr>
              <w:pStyle w:val="0Maintext"/>
              <w:jc w:val="left"/>
              <w:rPr>
                <w:rFonts w:eastAsiaTheme="minorEastAsia"/>
                <w:kern w:val="2"/>
                <w:szCs w:val="22"/>
                <w:lang w:val="en-US"/>
              </w:rPr>
            </w:pPr>
            <w:r w:rsidRPr="00192EFF">
              <w:rPr>
                <w:rFonts w:eastAsiaTheme="minorEastAsia"/>
                <w:kern w:val="2"/>
                <w:szCs w:val="22"/>
                <w:lang w:val="en-US"/>
              </w:rPr>
              <w:t>Small fighters</w:t>
            </w:r>
          </w:p>
        </w:tc>
        <w:tc>
          <w:tcPr>
            <w:tcW w:w="1579" w:type="dxa"/>
            <w:vAlign w:val="center"/>
          </w:tcPr>
          <w:p w14:paraId="1EB254C5" w14:textId="77777777" w:rsidR="001A14CC" w:rsidRPr="00192EFF" w:rsidRDefault="001A14CC" w:rsidP="00072AA0">
            <w:pPr>
              <w:pStyle w:val="0Maintext"/>
              <w:jc w:val="center"/>
              <w:rPr>
                <w:rFonts w:eastAsiaTheme="minorEastAsia"/>
                <w:kern w:val="2"/>
                <w:szCs w:val="22"/>
                <w:lang w:val="en-US"/>
              </w:rPr>
            </w:pPr>
            <w:r w:rsidRPr="00192EFF">
              <w:rPr>
                <w:rFonts w:eastAsiaTheme="minorEastAsia"/>
                <w:kern w:val="2"/>
                <w:szCs w:val="22"/>
                <w:lang w:val="en-US"/>
              </w:rPr>
              <w:t>2-3</w:t>
            </w:r>
          </w:p>
        </w:tc>
        <w:tc>
          <w:tcPr>
            <w:tcW w:w="1579" w:type="dxa"/>
          </w:tcPr>
          <w:p w14:paraId="3A6ACB81" w14:textId="77777777" w:rsidR="001A14CC" w:rsidRPr="00192EFF" w:rsidRDefault="001A14CC" w:rsidP="00072AA0">
            <w:pPr>
              <w:pStyle w:val="0Maintext"/>
              <w:jc w:val="center"/>
              <w:rPr>
                <w:lang w:val="en-US"/>
              </w:rPr>
            </w:pPr>
            <w:r>
              <w:rPr>
                <w:lang w:val="en-US"/>
              </w:rPr>
              <w:t>3-5</w:t>
            </w:r>
          </w:p>
        </w:tc>
      </w:tr>
      <w:tr w:rsidR="001A14CC" w:rsidRPr="00192EFF" w14:paraId="32937D22" w14:textId="77777777" w:rsidTr="00072AA0">
        <w:trPr>
          <w:trHeight w:hRule="exact" w:val="227"/>
          <w:jc w:val="center"/>
        </w:trPr>
        <w:tc>
          <w:tcPr>
            <w:tcW w:w="3803" w:type="dxa"/>
          </w:tcPr>
          <w:p w14:paraId="667EEE68" w14:textId="77777777" w:rsidR="001A14CC" w:rsidRPr="00192EFF" w:rsidRDefault="001A14CC" w:rsidP="00072AA0">
            <w:pPr>
              <w:pStyle w:val="0Maintext"/>
              <w:jc w:val="left"/>
              <w:rPr>
                <w:rFonts w:eastAsiaTheme="minorEastAsia"/>
                <w:kern w:val="2"/>
                <w:szCs w:val="22"/>
                <w:lang w:val="en-US"/>
              </w:rPr>
            </w:pPr>
            <w:r w:rsidRPr="00192EFF">
              <w:rPr>
                <w:rFonts w:eastAsiaTheme="minorEastAsia"/>
                <w:kern w:val="2"/>
                <w:szCs w:val="22"/>
                <w:lang w:val="en-US"/>
              </w:rPr>
              <w:t>F-117 fighter</w:t>
            </w:r>
          </w:p>
        </w:tc>
        <w:tc>
          <w:tcPr>
            <w:tcW w:w="1579" w:type="dxa"/>
            <w:vAlign w:val="center"/>
          </w:tcPr>
          <w:p w14:paraId="2E8CFBF3" w14:textId="77777777" w:rsidR="001A14CC" w:rsidRPr="00192EFF" w:rsidRDefault="001A14CC" w:rsidP="00072AA0">
            <w:pPr>
              <w:pStyle w:val="0Maintext"/>
              <w:jc w:val="center"/>
              <w:rPr>
                <w:rFonts w:eastAsiaTheme="minorEastAsia"/>
                <w:kern w:val="2"/>
                <w:szCs w:val="22"/>
                <w:lang w:val="en-US"/>
              </w:rPr>
            </w:pPr>
            <w:r w:rsidRPr="00192EFF">
              <w:rPr>
                <w:rFonts w:eastAsiaTheme="minorEastAsia"/>
                <w:kern w:val="2"/>
                <w:szCs w:val="22"/>
                <w:lang w:val="en-US"/>
              </w:rPr>
              <w:t>0.1</w:t>
            </w:r>
          </w:p>
        </w:tc>
        <w:tc>
          <w:tcPr>
            <w:tcW w:w="1579" w:type="dxa"/>
          </w:tcPr>
          <w:p w14:paraId="71AA6FE4" w14:textId="77777777" w:rsidR="001A14CC" w:rsidRPr="00192EFF" w:rsidRDefault="001A14CC" w:rsidP="00072AA0">
            <w:pPr>
              <w:pStyle w:val="0Maintext"/>
              <w:jc w:val="center"/>
              <w:rPr>
                <w:lang w:val="en-US"/>
              </w:rPr>
            </w:pPr>
            <w:r>
              <w:rPr>
                <w:lang w:val="en-US"/>
              </w:rPr>
              <w:t>-10</w:t>
            </w:r>
          </w:p>
        </w:tc>
      </w:tr>
      <w:tr w:rsidR="001A14CC" w:rsidRPr="00192EFF" w14:paraId="7B35A313" w14:textId="77777777" w:rsidTr="00072AA0">
        <w:trPr>
          <w:trHeight w:hRule="exact" w:val="227"/>
          <w:jc w:val="center"/>
        </w:trPr>
        <w:tc>
          <w:tcPr>
            <w:tcW w:w="3803" w:type="dxa"/>
          </w:tcPr>
          <w:p w14:paraId="5F344C34" w14:textId="77777777" w:rsidR="001A14CC" w:rsidRPr="00192EFF" w:rsidRDefault="001A14CC" w:rsidP="00072AA0">
            <w:pPr>
              <w:pStyle w:val="0Maintext"/>
              <w:jc w:val="left"/>
              <w:rPr>
                <w:rFonts w:eastAsiaTheme="minorEastAsia"/>
                <w:kern w:val="2"/>
                <w:szCs w:val="22"/>
                <w:lang w:val="en-US"/>
              </w:rPr>
            </w:pPr>
            <w:r w:rsidRPr="00192EFF">
              <w:rPr>
                <w:rFonts w:eastAsiaTheme="minorEastAsia"/>
                <w:kern w:val="2"/>
                <w:szCs w:val="22"/>
                <w:lang w:val="en-US"/>
              </w:rPr>
              <w:t>B-2 bomber</w:t>
            </w:r>
          </w:p>
        </w:tc>
        <w:tc>
          <w:tcPr>
            <w:tcW w:w="1579" w:type="dxa"/>
            <w:vAlign w:val="center"/>
          </w:tcPr>
          <w:p w14:paraId="745C5256" w14:textId="77777777" w:rsidR="001A14CC" w:rsidRPr="00192EFF" w:rsidRDefault="001A14CC" w:rsidP="00072AA0">
            <w:pPr>
              <w:pStyle w:val="0Maintext"/>
              <w:jc w:val="center"/>
              <w:rPr>
                <w:rFonts w:eastAsiaTheme="minorEastAsia"/>
                <w:kern w:val="2"/>
                <w:szCs w:val="22"/>
                <w:lang w:val="en-US"/>
              </w:rPr>
            </w:pPr>
            <w:r w:rsidRPr="00192EFF">
              <w:rPr>
                <w:rFonts w:eastAsiaTheme="minorEastAsia"/>
                <w:kern w:val="2"/>
                <w:szCs w:val="22"/>
                <w:lang w:val="en-US"/>
              </w:rPr>
              <w:t>0.01</w:t>
            </w:r>
          </w:p>
        </w:tc>
        <w:tc>
          <w:tcPr>
            <w:tcW w:w="1579" w:type="dxa"/>
          </w:tcPr>
          <w:p w14:paraId="14CF9938" w14:textId="77777777" w:rsidR="001A14CC" w:rsidRPr="00192EFF" w:rsidRDefault="001A14CC" w:rsidP="00072AA0">
            <w:pPr>
              <w:pStyle w:val="0Maintext"/>
              <w:jc w:val="center"/>
              <w:rPr>
                <w:lang w:val="en-US"/>
              </w:rPr>
            </w:pPr>
            <w:r>
              <w:rPr>
                <w:lang w:val="en-US"/>
              </w:rPr>
              <w:t>-20</w:t>
            </w:r>
          </w:p>
        </w:tc>
      </w:tr>
      <w:tr w:rsidR="001A14CC" w:rsidRPr="00192EFF" w14:paraId="2541862D" w14:textId="77777777" w:rsidTr="00072AA0">
        <w:trPr>
          <w:trHeight w:hRule="exact" w:val="227"/>
          <w:jc w:val="center"/>
        </w:trPr>
        <w:tc>
          <w:tcPr>
            <w:tcW w:w="3803" w:type="dxa"/>
          </w:tcPr>
          <w:p w14:paraId="53BE16C6" w14:textId="77777777" w:rsidR="001A14CC" w:rsidRPr="00192EFF" w:rsidRDefault="001A14CC" w:rsidP="00072AA0">
            <w:pPr>
              <w:pStyle w:val="0Maintext"/>
              <w:jc w:val="left"/>
              <w:rPr>
                <w:rFonts w:eastAsiaTheme="minorEastAsia"/>
                <w:kern w:val="2"/>
                <w:szCs w:val="22"/>
                <w:lang w:val="en-US"/>
              </w:rPr>
            </w:pPr>
            <w:r>
              <w:rPr>
                <w:rFonts w:eastAsiaTheme="minorEastAsia"/>
                <w:kern w:val="2"/>
                <w:szCs w:val="22"/>
                <w:lang w:val="en-US"/>
              </w:rPr>
              <w:t>Helicopter</w:t>
            </w:r>
          </w:p>
        </w:tc>
        <w:tc>
          <w:tcPr>
            <w:tcW w:w="1579" w:type="dxa"/>
            <w:vAlign w:val="center"/>
          </w:tcPr>
          <w:p w14:paraId="3E7C81F9" w14:textId="77777777" w:rsidR="001A14CC" w:rsidRPr="00192EFF" w:rsidRDefault="001A14CC" w:rsidP="00072AA0">
            <w:pPr>
              <w:pStyle w:val="0Maintext"/>
              <w:jc w:val="center"/>
              <w:rPr>
                <w:rFonts w:eastAsiaTheme="minorEastAsia"/>
                <w:kern w:val="2"/>
                <w:szCs w:val="22"/>
                <w:lang w:val="en-US"/>
              </w:rPr>
            </w:pPr>
            <w:r>
              <w:rPr>
                <w:rFonts w:eastAsiaTheme="minorEastAsia"/>
                <w:kern w:val="2"/>
                <w:szCs w:val="22"/>
                <w:lang w:val="en-US"/>
              </w:rPr>
              <w:t>3</w:t>
            </w:r>
          </w:p>
        </w:tc>
        <w:tc>
          <w:tcPr>
            <w:tcW w:w="1579" w:type="dxa"/>
          </w:tcPr>
          <w:p w14:paraId="4992F158" w14:textId="77777777" w:rsidR="001A14CC" w:rsidRDefault="001A14CC" w:rsidP="00072AA0">
            <w:pPr>
              <w:pStyle w:val="0Maintext"/>
              <w:jc w:val="center"/>
              <w:rPr>
                <w:lang w:val="en-US"/>
              </w:rPr>
            </w:pPr>
            <w:r>
              <w:rPr>
                <w:lang w:val="en-US"/>
              </w:rPr>
              <w:t>5</w:t>
            </w:r>
          </w:p>
        </w:tc>
      </w:tr>
      <w:tr w:rsidR="001A14CC" w:rsidRPr="00192EFF" w14:paraId="5872F2C7" w14:textId="77777777" w:rsidTr="00072AA0">
        <w:trPr>
          <w:trHeight w:hRule="exact" w:val="227"/>
          <w:jc w:val="center"/>
        </w:trPr>
        <w:tc>
          <w:tcPr>
            <w:tcW w:w="3803" w:type="dxa"/>
          </w:tcPr>
          <w:p w14:paraId="5DC53194" w14:textId="77777777" w:rsidR="001A14CC" w:rsidRDefault="001A14CC" w:rsidP="00072AA0">
            <w:pPr>
              <w:pStyle w:val="0Maintext"/>
              <w:jc w:val="left"/>
              <w:rPr>
                <w:lang w:val="en-US"/>
              </w:rPr>
            </w:pPr>
            <w:r w:rsidRPr="001A719C">
              <w:rPr>
                <w:lang w:val="en-US"/>
              </w:rPr>
              <w:t>Conventional winged missile</w:t>
            </w:r>
          </w:p>
        </w:tc>
        <w:tc>
          <w:tcPr>
            <w:tcW w:w="1579" w:type="dxa"/>
            <w:vAlign w:val="center"/>
          </w:tcPr>
          <w:p w14:paraId="710BF4AC" w14:textId="77777777" w:rsidR="001A14CC" w:rsidRDefault="001A14CC" w:rsidP="00072AA0">
            <w:pPr>
              <w:pStyle w:val="0Maintext"/>
              <w:jc w:val="center"/>
              <w:rPr>
                <w:lang w:val="en-US"/>
              </w:rPr>
            </w:pPr>
            <w:r w:rsidRPr="001A719C">
              <w:rPr>
                <w:lang w:val="en-US"/>
              </w:rPr>
              <w:t>0.1</w:t>
            </w:r>
          </w:p>
        </w:tc>
        <w:tc>
          <w:tcPr>
            <w:tcW w:w="1579" w:type="dxa"/>
          </w:tcPr>
          <w:p w14:paraId="72B658A0" w14:textId="77777777" w:rsidR="001A14CC" w:rsidRPr="001A719C" w:rsidRDefault="001A14CC" w:rsidP="00072AA0">
            <w:pPr>
              <w:pStyle w:val="0Maintext"/>
              <w:jc w:val="center"/>
              <w:rPr>
                <w:lang w:val="en-US"/>
              </w:rPr>
            </w:pPr>
            <w:r>
              <w:rPr>
                <w:lang w:val="en-US"/>
              </w:rPr>
              <w:t>-10</w:t>
            </w:r>
          </w:p>
        </w:tc>
      </w:tr>
      <w:tr w:rsidR="001A14CC" w:rsidRPr="00192EFF" w14:paraId="153D4DB2" w14:textId="77777777" w:rsidTr="00072AA0">
        <w:trPr>
          <w:trHeight w:hRule="exact" w:val="227"/>
          <w:jc w:val="center"/>
        </w:trPr>
        <w:tc>
          <w:tcPr>
            <w:tcW w:w="3803" w:type="dxa"/>
          </w:tcPr>
          <w:p w14:paraId="4CD8917C" w14:textId="77777777" w:rsidR="001A14CC" w:rsidRDefault="001A14CC" w:rsidP="00072AA0">
            <w:pPr>
              <w:pStyle w:val="0Maintext"/>
              <w:jc w:val="left"/>
              <w:rPr>
                <w:lang w:val="en-US"/>
              </w:rPr>
            </w:pPr>
            <w:r>
              <w:rPr>
                <w:i/>
                <w:lang w:val="en-US"/>
              </w:rPr>
              <w:t>Naval</w:t>
            </w:r>
          </w:p>
        </w:tc>
        <w:tc>
          <w:tcPr>
            <w:tcW w:w="1579" w:type="dxa"/>
            <w:vAlign w:val="center"/>
          </w:tcPr>
          <w:p w14:paraId="2B52300B" w14:textId="77777777" w:rsidR="001A14CC" w:rsidRDefault="001A14CC" w:rsidP="00072AA0">
            <w:pPr>
              <w:pStyle w:val="0Maintext"/>
              <w:jc w:val="center"/>
              <w:rPr>
                <w:lang w:val="en-US"/>
              </w:rPr>
            </w:pPr>
          </w:p>
        </w:tc>
        <w:tc>
          <w:tcPr>
            <w:tcW w:w="1579" w:type="dxa"/>
          </w:tcPr>
          <w:p w14:paraId="0B09E25A" w14:textId="77777777" w:rsidR="001A14CC" w:rsidRDefault="001A14CC" w:rsidP="00072AA0">
            <w:pPr>
              <w:pStyle w:val="0Maintext"/>
              <w:jc w:val="center"/>
              <w:rPr>
                <w:lang w:val="en-US"/>
              </w:rPr>
            </w:pPr>
          </w:p>
        </w:tc>
      </w:tr>
      <w:tr w:rsidR="001A14CC" w:rsidRPr="00192EFF" w14:paraId="533D1AF6" w14:textId="77777777" w:rsidTr="00072AA0">
        <w:trPr>
          <w:trHeight w:hRule="exact" w:val="227"/>
          <w:jc w:val="center"/>
        </w:trPr>
        <w:tc>
          <w:tcPr>
            <w:tcW w:w="3803" w:type="dxa"/>
          </w:tcPr>
          <w:p w14:paraId="6BDA6593" w14:textId="77777777" w:rsidR="001A14CC" w:rsidRPr="001A719C" w:rsidRDefault="001A14CC" w:rsidP="00072AA0">
            <w:pPr>
              <w:pStyle w:val="0Maintext"/>
              <w:jc w:val="left"/>
              <w:rPr>
                <w:lang w:val="en-US"/>
              </w:rPr>
            </w:pPr>
            <w:r w:rsidRPr="001A719C">
              <w:rPr>
                <w:lang w:val="en-US"/>
              </w:rPr>
              <w:t>Ship (5,000 tons displacement, L Band)</w:t>
            </w:r>
          </w:p>
        </w:tc>
        <w:tc>
          <w:tcPr>
            <w:tcW w:w="1579" w:type="dxa"/>
            <w:vAlign w:val="center"/>
          </w:tcPr>
          <w:p w14:paraId="3477B648" w14:textId="77777777" w:rsidR="001A14CC" w:rsidRPr="001A719C" w:rsidRDefault="001A14CC" w:rsidP="00072AA0">
            <w:pPr>
              <w:pStyle w:val="0Maintext"/>
              <w:jc w:val="center"/>
              <w:rPr>
                <w:lang w:val="en-US"/>
              </w:rPr>
            </w:pPr>
            <w:r w:rsidRPr="001A719C">
              <w:rPr>
                <w:lang w:val="en-US"/>
              </w:rPr>
              <w:t>10000</w:t>
            </w:r>
          </w:p>
        </w:tc>
        <w:tc>
          <w:tcPr>
            <w:tcW w:w="1579" w:type="dxa"/>
          </w:tcPr>
          <w:p w14:paraId="6F98C7FD" w14:textId="77777777" w:rsidR="001A14CC" w:rsidRPr="001A719C" w:rsidRDefault="001A14CC" w:rsidP="00072AA0">
            <w:pPr>
              <w:pStyle w:val="0Maintext"/>
              <w:jc w:val="center"/>
              <w:rPr>
                <w:lang w:val="en-US"/>
              </w:rPr>
            </w:pPr>
            <w:r>
              <w:rPr>
                <w:lang w:val="en-US"/>
              </w:rPr>
              <w:t>40</w:t>
            </w:r>
          </w:p>
        </w:tc>
      </w:tr>
      <w:tr w:rsidR="001A14CC" w:rsidRPr="00192EFF" w14:paraId="1685BA99" w14:textId="77777777" w:rsidTr="00072AA0">
        <w:trPr>
          <w:trHeight w:hRule="exact" w:val="227"/>
          <w:jc w:val="center"/>
        </w:trPr>
        <w:tc>
          <w:tcPr>
            <w:tcW w:w="3803" w:type="dxa"/>
          </w:tcPr>
          <w:p w14:paraId="6A403857" w14:textId="77777777" w:rsidR="001A14CC" w:rsidRPr="001A719C" w:rsidRDefault="001A14CC" w:rsidP="00072AA0">
            <w:pPr>
              <w:pStyle w:val="0Maintext"/>
              <w:jc w:val="left"/>
              <w:rPr>
                <w:lang w:val="en-US"/>
              </w:rPr>
            </w:pPr>
            <w:r w:rsidRPr="001A719C">
              <w:rPr>
                <w:lang w:val="en-US"/>
              </w:rPr>
              <w:t>Cabin cruiser (</w:t>
            </w:r>
            <w:r>
              <w:rPr>
                <w:lang w:val="en-US"/>
              </w:rPr>
              <w:t>12-15 m</w:t>
            </w:r>
            <w:r w:rsidRPr="001A719C">
              <w:rPr>
                <w:lang w:val="en-US"/>
              </w:rPr>
              <w:t>)</w:t>
            </w:r>
          </w:p>
        </w:tc>
        <w:tc>
          <w:tcPr>
            <w:tcW w:w="1579" w:type="dxa"/>
            <w:vAlign w:val="center"/>
          </w:tcPr>
          <w:p w14:paraId="3CBE4DCD" w14:textId="77777777" w:rsidR="001A14CC" w:rsidRPr="001A719C" w:rsidRDefault="001A14CC" w:rsidP="00072AA0">
            <w:pPr>
              <w:pStyle w:val="0Maintext"/>
              <w:jc w:val="center"/>
              <w:rPr>
                <w:lang w:val="en-US"/>
              </w:rPr>
            </w:pPr>
            <w:r w:rsidRPr="001A719C">
              <w:rPr>
                <w:lang w:val="en-US"/>
              </w:rPr>
              <w:t>10</w:t>
            </w:r>
          </w:p>
        </w:tc>
        <w:tc>
          <w:tcPr>
            <w:tcW w:w="1579" w:type="dxa"/>
          </w:tcPr>
          <w:p w14:paraId="6BBB9666" w14:textId="77777777" w:rsidR="001A14CC" w:rsidRPr="001A719C" w:rsidRDefault="001A14CC" w:rsidP="00072AA0">
            <w:pPr>
              <w:pStyle w:val="0Maintext"/>
              <w:jc w:val="center"/>
              <w:rPr>
                <w:lang w:val="en-US"/>
              </w:rPr>
            </w:pPr>
            <w:r>
              <w:rPr>
                <w:lang w:val="en-US"/>
              </w:rPr>
              <w:t>10</w:t>
            </w:r>
          </w:p>
        </w:tc>
      </w:tr>
      <w:tr w:rsidR="001A14CC" w:rsidRPr="00192EFF" w14:paraId="2FC95C4C" w14:textId="77777777" w:rsidTr="00072AA0">
        <w:trPr>
          <w:trHeight w:hRule="exact" w:val="227"/>
          <w:jc w:val="center"/>
        </w:trPr>
        <w:tc>
          <w:tcPr>
            <w:tcW w:w="3803" w:type="dxa"/>
          </w:tcPr>
          <w:p w14:paraId="23543682" w14:textId="77777777" w:rsidR="001A14CC" w:rsidRPr="001A719C" w:rsidRDefault="001A14CC" w:rsidP="00072AA0">
            <w:pPr>
              <w:pStyle w:val="0Maintext"/>
              <w:jc w:val="left"/>
              <w:rPr>
                <w:lang w:val="en-US"/>
              </w:rPr>
            </w:pPr>
            <w:r w:rsidRPr="001A719C">
              <w:rPr>
                <w:lang w:val="en-US"/>
              </w:rPr>
              <w:t>Small pleasure boat (</w:t>
            </w:r>
            <w:r>
              <w:rPr>
                <w:lang w:val="en-US"/>
              </w:rPr>
              <w:t>6-9 m</w:t>
            </w:r>
            <w:r w:rsidRPr="001A719C">
              <w:rPr>
                <w:lang w:val="en-US"/>
              </w:rPr>
              <w:t>)</w:t>
            </w:r>
          </w:p>
        </w:tc>
        <w:tc>
          <w:tcPr>
            <w:tcW w:w="1579" w:type="dxa"/>
            <w:vAlign w:val="center"/>
          </w:tcPr>
          <w:p w14:paraId="70BBD22B" w14:textId="77777777" w:rsidR="001A14CC" w:rsidRPr="001A719C" w:rsidRDefault="001A14CC" w:rsidP="00072AA0">
            <w:pPr>
              <w:pStyle w:val="0Maintext"/>
              <w:jc w:val="center"/>
              <w:rPr>
                <w:lang w:val="en-US"/>
              </w:rPr>
            </w:pPr>
            <w:r w:rsidRPr="001A719C">
              <w:rPr>
                <w:lang w:val="en-US"/>
              </w:rPr>
              <w:t>2</w:t>
            </w:r>
          </w:p>
        </w:tc>
        <w:tc>
          <w:tcPr>
            <w:tcW w:w="1579" w:type="dxa"/>
          </w:tcPr>
          <w:p w14:paraId="707ABD9E" w14:textId="77777777" w:rsidR="001A14CC" w:rsidRPr="001A719C" w:rsidRDefault="001A14CC" w:rsidP="00072AA0">
            <w:pPr>
              <w:pStyle w:val="0Maintext"/>
              <w:jc w:val="center"/>
              <w:rPr>
                <w:lang w:val="en-US"/>
              </w:rPr>
            </w:pPr>
            <w:r>
              <w:rPr>
                <w:lang w:val="en-US"/>
              </w:rPr>
              <w:t>3</w:t>
            </w:r>
          </w:p>
        </w:tc>
      </w:tr>
      <w:tr w:rsidR="001A14CC" w:rsidRPr="00192EFF" w14:paraId="30D838AC" w14:textId="77777777" w:rsidTr="00072AA0">
        <w:trPr>
          <w:trHeight w:hRule="exact" w:val="227"/>
          <w:jc w:val="center"/>
        </w:trPr>
        <w:tc>
          <w:tcPr>
            <w:tcW w:w="3803" w:type="dxa"/>
          </w:tcPr>
          <w:p w14:paraId="5AE699DD" w14:textId="77777777" w:rsidR="001A14CC" w:rsidRPr="001A719C" w:rsidRDefault="001A14CC" w:rsidP="00072AA0">
            <w:pPr>
              <w:pStyle w:val="0Maintext"/>
              <w:jc w:val="left"/>
              <w:rPr>
                <w:lang w:val="en-US"/>
              </w:rPr>
            </w:pPr>
            <w:r>
              <w:rPr>
                <w:lang w:val="en-US"/>
              </w:rPr>
              <w:t>Small open boat</w:t>
            </w:r>
          </w:p>
        </w:tc>
        <w:tc>
          <w:tcPr>
            <w:tcW w:w="1579" w:type="dxa"/>
            <w:vAlign w:val="center"/>
          </w:tcPr>
          <w:p w14:paraId="5BA98D59" w14:textId="77777777" w:rsidR="001A14CC" w:rsidRPr="001A719C" w:rsidRDefault="001A14CC" w:rsidP="00072AA0">
            <w:pPr>
              <w:pStyle w:val="0Maintext"/>
              <w:jc w:val="center"/>
              <w:rPr>
                <w:lang w:val="en-US"/>
              </w:rPr>
            </w:pPr>
            <w:r w:rsidRPr="00A14118">
              <w:rPr>
                <w:lang w:val="en-US"/>
              </w:rPr>
              <w:t>0.02</w:t>
            </w:r>
          </w:p>
        </w:tc>
        <w:tc>
          <w:tcPr>
            <w:tcW w:w="1579" w:type="dxa"/>
          </w:tcPr>
          <w:p w14:paraId="12A075E9" w14:textId="77777777" w:rsidR="001A14CC" w:rsidRPr="00A14118" w:rsidRDefault="001A14CC" w:rsidP="00072AA0">
            <w:pPr>
              <w:pStyle w:val="0Maintext"/>
              <w:jc w:val="center"/>
              <w:rPr>
                <w:lang w:val="en-US"/>
              </w:rPr>
            </w:pPr>
            <w:r>
              <w:rPr>
                <w:lang w:val="en-US"/>
              </w:rPr>
              <w:t>-17</w:t>
            </w:r>
          </w:p>
        </w:tc>
      </w:tr>
      <w:tr w:rsidR="001A14CC" w:rsidRPr="00192EFF" w14:paraId="24EA10E9" w14:textId="77777777" w:rsidTr="00072AA0">
        <w:trPr>
          <w:trHeight w:hRule="exact" w:val="227"/>
          <w:jc w:val="center"/>
        </w:trPr>
        <w:tc>
          <w:tcPr>
            <w:tcW w:w="3803" w:type="dxa"/>
          </w:tcPr>
          <w:p w14:paraId="7202EDD5" w14:textId="77777777" w:rsidR="001A14CC" w:rsidRPr="00F66C20" w:rsidRDefault="001A14CC" w:rsidP="00072AA0">
            <w:pPr>
              <w:pStyle w:val="0Maintext"/>
              <w:jc w:val="left"/>
              <w:rPr>
                <w:i/>
                <w:lang w:val="en-US"/>
              </w:rPr>
            </w:pPr>
            <w:r>
              <w:rPr>
                <w:i/>
                <w:lang w:val="en-US"/>
              </w:rPr>
              <w:t>Vehicular</w:t>
            </w:r>
          </w:p>
        </w:tc>
        <w:tc>
          <w:tcPr>
            <w:tcW w:w="1579" w:type="dxa"/>
            <w:vAlign w:val="center"/>
          </w:tcPr>
          <w:p w14:paraId="756AEBED" w14:textId="77777777" w:rsidR="001A14CC" w:rsidRPr="001A719C" w:rsidRDefault="001A14CC" w:rsidP="00072AA0">
            <w:pPr>
              <w:pStyle w:val="0Maintext"/>
              <w:jc w:val="center"/>
              <w:rPr>
                <w:lang w:val="en-US"/>
              </w:rPr>
            </w:pPr>
          </w:p>
        </w:tc>
        <w:tc>
          <w:tcPr>
            <w:tcW w:w="1579" w:type="dxa"/>
          </w:tcPr>
          <w:p w14:paraId="21E9E45A" w14:textId="77777777" w:rsidR="001A14CC" w:rsidRPr="001A719C" w:rsidRDefault="001A14CC" w:rsidP="00072AA0">
            <w:pPr>
              <w:pStyle w:val="0Maintext"/>
              <w:jc w:val="center"/>
              <w:rPr>
                <w:lang w:val="en-US"/>
              </w:rPr>
            </w:pPr>
          </w:p>
        </w:tc>
      </w:tr>
      <w:tr w:rsidR="001A14CC" w:rsidRPr="00192EFF" w14:paraId="0D5E6F5A" w14:textId="77777777" w:rsidTr="00072AA0">
        <w:trPr>
          <w:trHeight w:hRule="exact" w:val="227"/>
          <w:jc w:val="center"/>
        </w:trPr>
        <w:tc>
          <w:tcPr>
            <w:tcW w:w="3803" w:type="dxa"/>
          </w:tcPr>
          <w:p w14:paraId="429787AC" w14:textId="77777777" w:rsidR="001A14CC" w:rsidRDefault="001A14CC" w:rsidP="00072AA0">
            <w:pPr>
              <w:pStyle w:val="0Maintext"/>
              <w:jc w:val="left"/>
              <w:rPr>
                <w:lang w:val="en-US"/>
              </w:rPr>
            </w:pPr>
            <w:r>
              <w:rPr>
                <w:lang w:val="en-US"/>
              </w:rPr>
              <w:t>Automobile / Small truck</w:t>
            </w:r>
          </w:p>
        </w:tc>
        <w:tc>
          <w:tcPr>
            <w:tcW w:w="1579" w:type="dxa"/>
            <w:vAlign w:val="center"/>
          </w:tcPr>
          <w:p w14:paraId="4A3CA0D5" w14:textId="77777777" w:rsidR="001A14CC" w:rsidRPr="001A719C" w:rsidRDefault="001A14CC" w:rsidP="00072AA0">
            <w:pPr>
              <w:pStyle w:val="0Maintext"/>
              <w:jc w:val="center"/>
              <w:rPr>
                <w:lang w:val="en-US"/>
              </w:rPr>
            </w:pPr>
            <w:r w:rsidRPr="00F66C20">
              <w:rPr>
                <w:lang w:val="en-US"/>
              </w:rPr>
              <w:t>100-200</w:t>
            </w:r>
          </w:p>
        </w:tc>
        <w:tc>
          <w:tcPr>
            <w:tcW w:w="1579" w:type="dxa"/>
          </w:tcPr>
          <w:p w14:paraId="12F2F2EF" w14:textId="77777777" w:rsidR="001A14CC" w:rsidRPr="00F66C20" w:rsidRDefault="001A14CC" w:rsidP="00072AA0">
            <w:pPr>
              <w:pStyle w:val="0Maintext"/>
              <w:jc w:val="center"/>
              <w:rPr>
                <w:lang w:val="en-US"/>
              </w:rPr>
            </w:pPr>
            <w:r>
              <w:rPr>
                <w:lang w:val="en-US"/>
              </w:rPr>
              <w:t>20-23</w:t>
            </w:r>
          </w:p>
        </w:tc>
      </w:tr>
      <w:tr w:rsidR="001A14CC" w:rsidRPr="00192EFF" w14:paraId="0DBBFD9A" w14:textId="77777777" w:rsidTr="00072AA0">
        <w:trPr>
          <w:trHeight w:hRule="exact" w:val="227"/>
          <w:jc w:val="center"/>
        </w:trPr>
        <w:tc>
          <w:tcPr>
            <w:tcW w:w="3803" w:type="dxa"/>
          </w:tcPr>
          <w:p w14:paraId="7AE28FD5" w14:textId="77777777" w:rsidR="001A14CC" w:rsidRDefault="001A14CC" w:rsidP="00072AA0">
            <w:pPr>
              <w:pStyle w:val="0Maintext"/>
              <w:jc w:val="left"/>
              <w:rPr>
                <w:lang w:val="en-US"/>
              </w:rPr>
            </w:pPr>
            <w:r w:rsidRPr="00F66C20">
              <w:rPr>
                <w:lang w:val="en-US"/>
              </w:rPr>
              <w:t>Bicycl</w:t>
            </w:r>
            <w:r>
              <w:rPr>
                <w:lang w:val="en-US"/>
              </w:rPr>
              <w:t>e</w:t>
            </w:r>
          </w:p>
        </w:tc>
        <w:tc>
          <w:tcPr>
            <w:tcW w:w="1579" w:type="dxa"/>
            <w:vAlign w:val="center"/>
          </w:tcPr>
          <w:p w14:paraId="60B4CACC" w14:textId="77777777" w:rsidR="001A14CC" w:rsidRPr="001A719C" w:rsidRDefault="001A14CC" w:rsidP="00072AA0">
            <w:pPr>
              <w:pStyle w:val="0Maintext"/>
              <w:jc w:val="center"/>
              <w:rPr>
                <w:lang w:val="en-US"/>
              </w:rPr>
            </w:pPr>
            <w:r>
              <w:rPr>
                <w:lang w:val="en-US"/>
              </w:rPr>
              <w:t>2</w:t>
            </w:r>
          </w:p>
        </w:tc>
        <w:tc>
          <w:tcPr>
            <w:tcW w:w="1579" w:type="dxa"/>
          </w:tcPr>
          <w:p w14:paraId="12D4EE05" w14:textId="77777777" w:rsidR="001A14CC" w:rsidRDefault="001A14CC" w:rsidP="00072AA0">
            <w:pPr>
              <w:pStyle w:val="0Maintext"/>
              <w:jc w:val="center"/>
              <w:rPr>
                <w:lang w:val="en-US"/>
              </w:rPr>
            </w:pPr>
            <w:r>
              <w:rPr>
                <w:lang w:val="en-US"/>
              </w:rPr>
              <w:t>3</w:t>
            </w:r>
          </w:p>
        </w:tc>
      </w:tr>
      <w:tr w:rsidR="001A14CC" w:rsidRPr="00192EFF" w14:paraId="4CBEEEED" w14:textId="77777777" w:rsidTr="00072AA0">
        <w:trPr>
          <w:trHeight w:hRule="exact" w:val="227"/>
          <w:jc w:val="center"/>
        </w:trPr>
        <w:tc>
          <w:tcPr>
            <w:tcW w:w="3803" w:type="dxa"/>
          </w:tcPr>
          <w:p w14:paraId="7FFCB0DE" w14:textId="77777777" w:rsidR="001A14CC" w:rsidRPr="00304E6C" w:rsidRDefault="001A14CC" w:rsidP="00072AA0">
            <w:pPr>
              <w:pStyle w:val="0Maintext"/>
              <w:jc w:val="left"/>
              <w:rPr>
                <w:lang w:val="en-US"/>
              </w:rPr>
            </w:pPr>
            <w:r>
              <w:rPr>
                <w:i/>
                <w:lang w:val="en-US"/>
              </w:rPr>
              <w:t>Living object</w:t>
            </w:r>
          </w:p>
        </w:tc>
        <w:tc>
          <w:tcPr>
            <w:tcW w:w="1579" w:type="dxa"/>
            <w:vAlign w:val="center"/>
          </w:tcPr>
          <w:p w14:paraId="1C1A3022" w14:textId="77777777" w:rsidR="001A14CC" w:rsidRDefault="001A14CC" w:rsidP="00072AA0">
            <w:pPr>
              <w:pStyle w:val="0Maintext"/>
              <w:jc w:val="center"/>
              <w:rPr>
                <w:lang w:val="en-US"/>
              </w:rPr>
            </w:pPr>
          </w:p>
        </w:tc>
        <w:tc>
          <w:tcPr>
            <w:tcW w:w="1579" w:type="dxa"/>
          </w:tcPr>
          <w:p w14:paraId="33B54904" w14:textId="77777777" w:rsidR="001A14CC" w:rsidRDefault="001A14CC" w:rsidP="00072AA0">
            <w:pPr>
              <w:pStyle w:val="0Maintext"/>
              <w:jc w:val="center"/>
              <w:rPr>
                <w:lang w:val="en-US"/>
              </w:rPr>
            </w:pPr>
          </w:p>
        </w:tc>
      </w:tr>
      <w:tr w:rsidR="001A14CC" w:rsidRPr="00192EFF" w14:paraId="187A07E2" w14:textId="77777777" w:rsidTr="00072AA0">
        <w:trPr>
          <w:trHeight w:hRule="exact" w:val="227"/>
          <w:jc w:val="center"/>
        </w:trPr>
        <w:tc>
          <w:tcPr>
            <w:tcW w:w="3803" w:type="dxa"/>
          </w:tcPr>
          <w:p w14:paraId="53E0D715" w14:textId="77777777" w:rsidR="001A14CC" w:rsidRPr="00192EFF" w:rsidRDefault="001A14CC" w:rsidP="00072AA0">
            <w:pPr>
              <w:pStyle w:val="0Maintext"/>
              <w:jc w:val="left"/>
              <w:rPr>
                <w:rFonts w:eastAsiaTheme="minorEastAsia"/>
                <w:kern w:val="2"/>
                <w:szCs w:val="22"/>
                <w:lang w:val="en-US"/>
              </w:rPr>
            </w:pPr>
            <w:r w:rsidRPr="00192EFF">
              <w:rPr>
                <w:rFonts w:eastAsiaTheme="minorEastAsia"/>
                <w:kern w:val="2"/>
                <w:szCs w:val="22"/>
                <w:lang w:val="en-US"/>
              </w:rPr>
              <w:t>Man</w:t>
            </w:r>
          </w:p>
        </w:tc>
        <w:tc>
          <w:tcPr>
            <w:tcW w:w="1579" w:type="dxa"/>
            <w:vAlign w:val="center"/>
          </w:tcPr>
          <w:p w14:paraId="73A82A6D" w14:textId="77777777" w:rsidR="001A14CC" w:rsidRPr="00192EFF" w:rsidRDefault="001A14CC" w:rsidP="00072AA0">
            <w:pPr>
              <w:pStyle w:val="0Maintext"/>
              <w:jc w:val="center"/>
              <w:rPr>
                <w:rFonts w:eastAsiaTheme="minorEastAsia"/>
                <w:kern w:val="2"/>
                <w:szCs w:val="22"/>
                <w:lang w:val="en-US"/>
              </w:rPr>
            </w:pPr>
            <w:r w:rsidRPr="00192EFF">
              <w:rPr>
                <w:rFonts w:eastAsiaTheme="minorEastAsia"/>
                <w:kern w:val="2"/>
                <w:szCs w:val="22"/>
                <w:lang w:val="en-US"/>
              </w:rPr>
              <w:t>1</w:t>
            </w:r>
          </w:p>
        </w:tc>
        <w:tc>
          <w:tcPr>
            <w:tcW w:w="1579" w:type="dxa"/>
          </w:tcPr>
          <w:p w14:paraId="157083B9" w14:textId="77777777" w:rsidR="001A14CC" w:rsidRPr="00192EFF" w:rsidRDefault="001A14CC" w:rsidP="00072AA0">
            <w:pPr>
              <w:pStyle w:val="0Maintext"/>
              <w:jc w:val="center"/>
              <w:rPr>
                <w:lang w:val="en-US"/>
              </w:rPr>
            </w:pPr>
            <w:r>
              <w:rPr>
                <w:lang w:val="en-US"/>
              </w:rPr>
              <w:t>0</w:t>
            </w:r>
          </w:p>
        </w:tc>
      </w:tr>
      <w:tr w:rsidR="001A14CC" w:rsidRPr="00192EFF" w14:paraId="5BFBD63B" w14:textId="77777777" w:rsidTr="00072AA0">
        <w:trPr>
          <w:trHeight w:hRule="exact" w:val="227"/>
          <w:jc w:val="center"/>
        </w:trPr>
        <w:tc>
          <w:tcPr>
            <w:tcW w:w="3803" w:type="dxa"/>
          </w:tcPr>
          <w:p w14:paraId="1C8D1B02" w14:textId="77777777" w:rsidR="001A14CC" w:rsidRPr="00192EFF" w:rsidRDefault="001A14CC" w:rsidP="00072AA0">
            <w:pPr>
              <w:pStyle w:val="0Maintext"/>
              <w:jc w:val="left"/>
              <w:rPr>
                <w:rFonts w:eastAsiaTheme="minorEastAsia"/>
                <w:kern w:val="2"/>
                <w:szCs w:val="22"/>
                <w:lang w:val="en-US"/>
              </w:rPr>
            </w:pPr>
            <w:r w:rsidRPr="00192EFF">
              <w:rPr>
                <w:rFonts w:eastAsiaTheme="minorEastAsia"/>
                <w:kern w:val="2"/>
                <w:szCs w:val="22"/>
                <w:lang w:val="en-US"/>
              </w:rPr>
              <w:t>Bird</w:t>
            </w:r>
          </w:p>
        </w:tc>
        <w:tc>
          <w:tcPr>
            <w:tcW w:w="1579" w:type="dxa"/>
            <w:vAlign w:val="center"/>
          </w:tcPr>
          <w:p w14:paraId="6C51CE27" w14:textId="77777777" w:rsidR="001A14CC" w:rsidRPr="00F66C20" w:rsidRDefault="001A14CC" w:rsidP="00072AA0">
            <w:pPr>
              <w:pStyle w:val="0Maintext"/>
              <w:jc w:val="center"/>
              <w:rPr>
                <w:rFonts w:eastAsiaTheme="minorEastAsia"/>
                <w:kern w:val="2"/>
                <w:szCs w:val="22"/>
                <w:lang w:val="en-US"/>
              </w:rPr>
            </w:pPr>
            <w:r>
              <w:rPr>
                <w:rFonts w:eastAsiaTheme="minorEastAsia"/>
                <w:kern w:val="2"/>
                <w:szCs w:val="22"/>
                <w:lang w:val="en-US"/>
              </w:rPr>
              <w:t>10</w:t>
            </w:r>
            <w:r w:rsidRPr="00F66C20">
              <w:rPr>
                <w:rFonts w:eastAsiaTheme="minorEastAsia"/>
                <w:kern w:val="2"/>
                <w:szCs w:val="22"/>
                <w:vertAlign w:val="superscript"/>
                <w:lang w:val="en-US"/>
              </w:rPr>
              <w:t>-3</w:t>
            </w:r>
            <w:r>
              <w:rPr>
                <w:rFonts w:eastAsiaTheme="minorEastAsia"/>
                <w:kern w:val="2"/>
                <w:szCs w:val="22"/>
                <w:lang w:val="en-US"/>
              </w:rPr>
              <w:t>-10</w:t>
            </w:r>
            <w:r w:rsidRPr="00F66C20">
              <w:rPr>
                <w:rFonts w:eastAsiaTheme="minorEastAsia"/>
                <w:kern w:val="2"/>
                <w:szCs w:val="22"/>
                <w:vertAlign w:val="superscript"/>
                <w:lang w:val="en-US"/>
              </w:rPr>
              <w:t>-</w:t>
            </w:r>
            <w:r>
              <w:rPr>
                <w:rFonts w:eastAsiaTheme="minorEastAsia"/>
                <w:kern w:val="2"/>
                <w:szCs w:val="22"/>
                <w:vertAlign w:val="superscript"/>
                <w:lang w:val="en-US"/>
              </w:rPr>
              <w:t>2</w:t>
            </w:r>
          </w:p>
        </w:tc>
        <w:tc>
          <w:tcPr>
            <w:tcW w:w="1579" w:type="dxa"/>
          </w:tcPr>
          <w:p w14:paraId="195E9160" w14:textId="77777777" w:rsidR="001A14CC" w:rsidRDefault="001A14CC" w:rsidP="00072AA0">
            <w:pPr>
              <w:pStyle w:val="0Maintext"/>
              <w:jc w:val="center"/>
              <w:rPr>
                <w:lang w:val="en-US"/>
              </w:rPr>
            </w:pPr>
            <w:r>
              <w:rPr>
                <w:lang w:val="en-US"/>
              </w:rPr>
              <w:t>-30…-20</w:t>
            </w:r>
          </w:p>
        </w:tc>
      </w:tr>
      <w:tr w:rsidR="001A14CC" w:rsidRPr="00192EFF" w14:paraId="130C022A" w14:textId="77777777" w:rsidTr="00072AA0">
        <w:trPr>
          <w:trHeight w:hRule="exact" w:val="227"/>
          <w:jc w:val="center"/>
        </w:trPr>
        <w:tc>
          <w:tcPr>
            <w:tcW w:w="3803" w:type="dxa"/>
          </w:tcPr>
          <w:p w14:paraId="675684C6" w14:textId="77777777" w:rsidR="001A14CC" w:rsidRPr="00192EFF" w:rsidRDefault="001A14CC" w:rsidP="00072AA0">
            <w:pPr>
              <w:pStyle w:val="0Maintext"/>
              <w:jc w:val="left"/>
              <w:rPr>
                <w:rFonts w:eastAsiaTheme="minorEastAsia"/>
                <w:kern w:val="2"/>
                <w:szCs w:val="22"/>
                <w:lang w:val="en-US"/>
              </w:rPr>
            </w:pPr>
            <w:r w:rsidRPr="00192EFF">
              <w:rPr>
                <w:rFonts w:eastAsiaTheme="minorEastAsia"/>
                <w:kern w:val="2"/>
                <w:szCs w:val="22"/>
                <w:lang w:val="en-US"/>
              </w:rPr>
              <w:t>Insect</w:t>
            </w:r>
          </w:p>
        </w:tc>
        <w:tc>
          <w:tcPr>
            <w:tcW w:w="1579" w:type="dxa"/>
            <w:vAlign w:val="center"/>
          </w:tcPr>
          <w:p w14:paraId="7D309CFB" w14:textId="77777777" w:rsidR="001A14CC" w:rsidRPr="00192EFF" w:rsidRDefault="001A14CC" w:rsidP="00072AA0">
            <w:pPr>
              <w:pStyle w:val="0Maintext"/>
              <w:jc w:val="center"/>
              <w:rPr>
                <w:rFonts w:eastAsiaTheme="minorEastAsia"/>
                <w:kern w:val="2"/>
                <w:szCs w:val="22"/>
                <w:lang w:val="en-US"/>
              </w:rPr>
            </w:pPr>
            <w:r>
              <w:rPr>
                <w:rFonts w:eastAsiaTheme="minorEastAsia"/>
                <w:kern w:val="2"/>
                <w:szCs w:val="22"/>
                <w:lang w:val="en-US"/>
              </w:rPr>
              <w:t>10</w:t>
            </w:r>
            <w:r>
              <w:rPr>
                <w:rFonts w:eastAsiaTheme="minorEastAsia"/>
                <w:kern w:val="2"/>
                <w:szCs w:val="22"/>
                <w:vertAlign w:val="superscript"/>
                <w:lang w:val="en-US"/>
              </w:rPr>
              <w:t>-5</w:t>
            </w:r>
            <w:r>
              <w:rPr>
                <w:rFonts w:eastAsiaTheme="minorEastAsia"/>
                <w:kern w:val="2"/>
                <w:szCs w:val="22"/>
                <w:lang w:val="en-US"/>
              </w:rPr>
              <w:t>-10</w:t>
            </w:r>
            <w:r w:rsidRPr="00F66C20">
              <w:rPr>
                <w:rFonts w:eastAsiaTheme="minorEastAsia"/>
                <w:kern w:val="2"/>
                <w:szCs w:val="22"/>
                <w:vertAlign w:val="superscript"/>
                <w:lang w:val="en-US"/>
              </w:rPr>
              <w:t>-</w:t>
            </w:r>
            <w:r>
              <w:rPr>
                <w:rFonts w:eastAsiaTheme="minorEastAsia"/>
                <w:kern w:val="2"/>
                <w:szCs w:val="22"/>
                <w:vertAlign w:val="superscript"/>
                <w:lang w:val="en-US"/>
              </w:rPr>
              <w:t>4</w:t>
            </w:r>
          </w:p>
        </w:tc>
        <w:tc>
          <w:tcPr>
            <w:tcW w:w="1579" w:type="dxa"/>
          </w:tcPr>
          <w:p w14:paraId="4D034F74" w14:textId="77777777" w:rsidR="001A14CC" w:rsidRDefault="001A14CC" w:rsidP="00072AA0">
            <w:pPr>
              <w:pStyle w:val="0Maintext"/>
              <w:jc w:val="center"/>
              <w:rPr>
                <w:lang w:val="en-US"/>
              </w:rPr>
            </w:pPr>
            <w:r>
              <w:rPr>
                <w:lang w:val="en-US"/>
              </w:rPr>
              <w:t>-50…-40</w:t>
            </w:r>
          </w:p>
        </w:tc>
      </w:tr>
    </w:tbl>
    <w:p w14:paraId="4EBBC3BF" w14:textId="77777777" w:rsidR="001A14CC" w:rsidRPr="00654931" w:rsidRDefault="001A14CC" w:rsidP="001A14CC">
      <w:pPr>
        <w:pStyle w:val="0Maintext"/>
        <w:spacing w:before="120"/>
        <w:rPr>
          <w:lang w:val="en-US"/>
        </w:rPr>
      </w:pPr>
      <w:r>
        <w:rPr>
          <w:lang w:val="en-US"/>
        </w:rPr>
        <w:t xml:space="preserve">One can conclude these measurement campaigns are </w:t>
      </w:r>
      <w:r w:rsidRPr="00192EFF">
        <w:rPr>
          <w:lang w:val="en-US"/>
        </w:rPr>
        <w:t xml:space="preserve">mainly </w:t>
      </w:r>
      <w:r>
        <w:rPr>
          <w:lang w:val="en-US"/>
        </w:rPr>
        <w:t>driven</w:t>
      </w:r>
      <w:r w:rsidRPr="00192EFF">
        <w:rPr>
          <w:lang w:val="en-US"/>
        </w:rPr>
        <w:t xml:space="preserve"> </w:t>
      </w:r>
      <w:r>
        <w:rPr>
          <w:lang w:val="en-US"/>
        </w:rPr>
        <w:t xml:space="preserve">by </w:t>
      </w:r>
      <w:r w:rsidRPr="00192EFF">
        <w:rPr>
          <w:lang w:val="en-US"/>
        </w:rPr>
        <w:t xml:space="preserve">the military and special applications. </w:t>
      </w:r>
      <w:r w:rsidRPr="00D709EE">
        <w:rPr>
          <w:lang w:val="en-US"/>
        </w:rPr>
        <w:t>In many cases, the reduction of RCS is beneficial for these applications (e.g. manned aircrafts)</w:t>
      </w:r>
      <w:r>
        <w:rPr>
          <w:lang w:val="en-US"/>
        </w:rPr>
        <w:t xml:space="preserve"> which is not the case for ISAC</w:t>
      </w:r>
      <w:r w:rsidRPr="00D709EE">
        <w:rPr>
          <w:lang w:val="en-US"/>
        </w:rPr>
        <w:t>.</w:t>
      </w:r>
      <w:r>
        <w:rPr>
          <w:lang w:val="en-US"/>
        </w:rPr>
        <w:t xml:space="preserve"> </w:t>
      </w:r>
      <w:r w:rsidRPr="00192EFF">
        <w:rPr>
          <w:lang w:val="en-US"/>
        </w:rPr>
        <w:t xml:space="preserve">Beyond that, the </w:t>
      </w:r>
      <w:r>
        <w:rPr>
          <w:lang w:val="en-US"/>
        </w:rPr>
        <w:t xml:space="preserve">operation frequencies </w:t>
      </w:r>
      <w:r w:rsidRPr="00192EFF">
        <w:rPr>
          <w:lang w:val="en-US"/>
        </w:rPr>
        <w:t xml:space="preserve">of the radar systems </w:t>
      </w:r>
      <w:r>
        <w:rPr>
          <w:lang w:val="en-US"/>
        </w:rPr>
        <w:t xml:space="preserve">differ from </w:t>
      </w:r>
      <w:r w:rsidRPr="00192EFF">
        <w:rPr>
          <w:lang w:val="en-US"/>
        </w:rPr>
        <w:t>the FR1 and FR2</w:t>
      </w:r>
      <w:r>
        <w:rPr>
          <w:lang w:val="en-US"/>
        </w:rPr>
        <w:t xml:space="preserve"> frequencies</w:t>
      </w:r>
      <w:r w:rsidRPr="00192EFF">
        <w:rPr>
          <w:lang w:val="en-US"/>
        </w:rPr>
        <w:t xml:space="preserve">. </w:t>
      </w:r>
      <w:r>
        <w:rPr>
          <w:lang w:val="en-US"/>
        </w:rPr>
        <w:t xml:space="preserve">Moreover, as the RCS is usually frequency dependent, one also should take into account the significant difference between </w:t>
      </w:r>
      <w:r w:rsidRPr="00192EFF">
        <w:rPr>
          <w:lang w:val="en-US"/>
        </w:rPr>
        <w:t>FR1 and FR2</w:t>
      </w:r>
      <w:r>
        <w:rPr>
          <w:lang w:val="en-US"/>
        </w:rPr>
        <w:t xml:space="preserve"> frequencies. However,</w:t>
      </w:r>
      <w:r w:rsidRPr="00654931">
        <w:t xml:space="preserve"> </w:t>
      </w:r>
      <w:r w:rsidRPr="00654931">
        <w:rPr>
          <w:lang w:val="en-US"/>
        </w:rPr>
        <w:t>as the baseline/initial guess for FR1</w:t>
      </w:r>
      <w:r>
        <w:rPr>
          <w:lang w:val="en-US"/>
        </w:rPr>
        <w:t xml:space="preserve">, the mean RCS of sensing targets relevant to ISAC is presented in </w:t>
      </w:r>
      <w:r w:rsidRPr="00654931">
        <w:rPr>
          <w:lang w:val="en-US"/>
        </w:rPr>
        <w:fldChar w:fldCharType="begin"/>
      </w:r>
      <w:r w:rsidRPr="00654931">
        <w:rPr>
          <w:lang w:val="en-US"/>
        </w:rPr>
        <w:instrText xml:space="preserve"> REF _Ref165984491 \h  \* MERGEFORMAT </w:instrText>
      </w:r>
      <w:r w:rsidRPr="00654931">
        <w:rPr>
          <w:lang w:val="en-US"/>
        </w:rPr>
      </w:r>
      <w:r w:rsidRPr="00654931">
        <w:rPr>
          <w:lang w:val="en-US"/>
        </w:rPr>
        <w:fldChar w:fldCharType="separate"/>
      </w:r>
      <w:r w:rsidR="00D31610" w:rsidRPr="00D31610">
        <w:t xml:space="preserve">Table </w:t>
      </w:r>
      <w:r w:rsidR="00D31610" w:rsidRPr="00D31610">
        <w:rPr>
          <w:noProof/>
        </w:rPr>
        <w:t>3</w:t>
      </w:r>
      <w:r w:rsidRPr="00654931">
        <w:rPr>
          <w:lang w:val="en-US"/>
        </w:rPr>
        <w:fldChar w:fldCharType="end"/>
      </w:r>
      <w:r>
        <w:rPr>
          <w:lang w:val="en-US"/>
        </w:rPr>
        <w:t>.</w:t>
      </w:r>
    </w:p>
    <w:p w14:paraId="145162F6" w14:textId="77777777" w:rsidR="001A14CC" w:rsidRPr="00192EFF" w:rsidRDefault="001A14CC" w:rsidP="001A14CC">
      <w:pPr>
        <w:pStyle w:val="0Maintext"/>
        <w:spacing w:before="120"/>
        <w:jc w:val="center"/>
        <w:rPr>
          <w:b/>
        </w:rPr>
      </w:pPr>
      <w:bookmarkStart w:id="21" w:name="_Ref165984491"/>
      <w:r w:rsidRPr="00192EFF">
        <w:rPr>
          <w:b/>
        </w:rPr>
        <w:lastRenderedPageBreak/>
        <w:t xml:space="preserve">Table </w:t>
      </w:r>
      <w:r w:rsidRPr="00192EFF">
        <w:rPr>
          <w:b/>
        </w:rPr>
        <w:fldChar w:fldCharType="begin"/>
      </w:r>
      <w:r w:rsidRPr="00192EFF">
        <w:rPr>
          <w:b/>
        </w:rPr>
        <w:instrText xml:space="preserve"> SEQ Table \* ARABIC </w:instrText>
      </w:r>
      <w:r w:rsidRPr="00192EFF">
        <w:rPr>
          <w:b/>
        </w:rPr>
        <w:fldChar w:fldCharType="separate"/>
      </w:r>
      <w:r w:rsidR="00D31610">
        <w:rPr>
          <w:b/>
          <w:noProof/>
        </w:rPr>
        <w:t>3</w:t>
      </w:r>
      <w:r w:rsidRPr="00192EFF">
        <w:fldChar w:fldCharType="end"/>
      </w:r>
      <w:bookmarkEnd w:id="21"/>
      <w:r w:rsidRPr="00192EFF">
        <w:rPr>
          <w:b/>
        </w:rPr>
        <w:t xml:space="preserve"> </w:t>
      </w:r>
      <w:r>
        <w:rPr>
          <w:b/>
        </w:rPr>
        <w:t xml:space="preserve">Mean </w:t>
      </w:r>
      <w:r>
        <w:rPr>
          <w:b/>
          <w:bCs/>
        </w:rPr>
        <w:t>RCS of targets under study</w:t>
      </w:r>
    </w:p>
    <w:tbl>
      <w:tblPr>
        <w:tblStyle w:val="ab"/>
        <w:tblW w:w="0" w:type="auto"/>
        <w:jc w:val="center"/>
        <w:tblLook w:val="04A0" w:firstRow="1" w:lastRow="0" w:firstColumn="1" w:lastColumn="0" w:noHBand="0" w:noVBand="1"/>
      </w:tblPr>
      <w:tblGrid>
        <w:gridCol w:w="3803"/>
        <w:gridCol w:w="1579"/>
        <w:gridCol w:w="1579"/>
      </w:tblGrid>
      <w:tr w:rsidR="001A14CC" w:rsidRPr="00192EFF" w14:paraId="7B50764C" w14:textId="77777777" w:rsidTr="00072AA0">
        <w:trPr>
          <w:trHeight w:hRule="exact" w:val="227"/>
          <w:jc w:val="center"/>
        </w:trPr>
        <w:tc>
          <w:tcPr>
            <w:tcW w:w="3803" w:type="dxa"/>
          </w:tcPr>
          <w:p w14:paraId="114E326A" w14:textId="77777777" w:rsidR="001A14CC" w:rsidRPr="00192EFF" w:rsidRDefault="001A14CC" w:rsidP="00072AA0">
            <w:pPr>
              <w:pStyle w:val="0Maintext"/>
              <w:jc w:val="center"/>
              <w:rPr>
                <w:rFonts w:eastAsiaTheme="minorEastAsia"/>
                <w:b/>
                <w:kern w:val="2"/>
                <w:szCs w:val="22"/>
                <w:lang w:val="en-US"/>
              </w:rPr>
            </w:pPr>
            <w:r>
              <w:rPr>
                <w:rFonts w:eastAsiaTheme="minorEastAsia"/>
                <w:b/>
                <w:kern w:val="2"/>
                <w:szCs w:val="22"/>
                <w:lang w:val="en-US"/>
              </w:rPr>
              <w:t>Target</w:t>
            </w:r>
          </w:p>
        </w:tc>
        <w:tc>
          <w:tcPr>
            <w:tcW w:w="1579" w:type="dxa"/>
            <w:vAlign w:val="center"/>
          </w:tcPr>
          <w:p w14:paraId="7FF0C513" w14:textId="77777777" w:rsidR="001A14CC" w:rsidRPr="00192EFF" w:rsidRDefault="001A14CC" w:rsidP="00072AA0">
            <w:pPr>
              <w:pStyle w:val="0Maintext"/>
              <w:jc w:val="center"/>
              <w:rPr>
                <w:rFonts w:eastAsiaTheme="minorEastAsia"/>
                <w:b/>
                <w:kern w:val="2"/>
                <w:szCs w:val="22"/>
                <w:lang w:val="en-US"/>
              </w:rPr>
            </w:pPr>
            <w:r w:rsidRPr="00192EFF">
              <w:rPr>
                <w:rFonts w:eastAsiaTheme="minorEastAsia"/>
                <w:b/>
                <w:kern w:val="2"/>
                <w:szCs w:val="22"/>
                <w:lang w:val="en-US"/>
              </w:rPr>
              <w:t>RCS, m</w:t>
            </w:r>
            <w:r w:rsidRPr="00192EFF">
              <w:rPr>
                <w:rFonts w:eastAsiaTheme="minorEastAsia"/>
                <w:b/>
                <w:kern w:val="2"/>
                <w:szCs w:val="22"/>
                <w:vertAlign w:val="superscript"/>
                <w:lang w:val="en-US"/>
              </w:rPr>
              <w:t>2</w:t>
            </w:r>
          </w:p>
        </w:tc>
        <w:tc>
          <w:tcPr>
            <w:tcW w:w="1579" w:type="dxa"/>
          </w:tcPr>
          <w:p w14:paraId="52C56F6C" w14:textId="77777777" w:rsidR="001A14CC" w:rsidRPr="00192EFF" w:rsidRDefault="001A14CC" w:rsidP="00072AA0">
            <w:pPr>
              <w:pStyle w:val="0Maintext"/>
              <w:jc w:val="center"/>
              <w:rPr>
                <w:b/>
                <w:lang w:val="en-US"/>
              </w:rPr>
            </w:pPr>
            <w:r w:rsidRPr="00192EFF">
              <w:rPr>
                <w:rFonts w:eastAsiaTheme="minorEastAsia"/>
                <w:b/>
                <w:kern w:val="2"/>
                <w:szCs w:val="22"/>
                <w:lang w:val="en-US"/>
              </w:rPr>
              <w:t xml:space="preserve">RCS, </w:t>
            </w:r>
            <w:r>
              <w:rPr>
                <w:rFonts w:eastAsiaTheme="minorEastAsia"/>
                <w:b/>
                <w:kern w:val="2"/>
                <w:szCs w:val="22"/>
                <w:lang w:val="en-US"/>
              </w:rPr>
              <w:t>dBsm</w:t>
            </w:r>
          </w:p>
        </w:tc>
      </w:tr>
      <w:tr w:rsidR="001A14CC" w:rsidRPr="00192EFF" w14:paraId="05C1925D" w14:textId="77777777" w:rsidTr="00072AA0">
        <w:trPr>
          <w:trHeight w:hRule="exact" w:val="227"/>
          <w:jc w:val="center"/>
        </w:trPr>
        <w:tc>
          <w:tcPr>
            <w:tcW w:w="3803" w:type="dxa"/>
          </w:tcPr>
          <w:p w14:paraId="58D7294F" w14:textId="77777777" w:rsidR="001A14CC" w:rsidRPr="00192EFF" w:rsidRDefault="001A14CC" w:rsidP="00072AA0">
            <w:pPr>
              <w:pStyle w:val="0Maintext"/>
              <w:jc w:val="left"/>
              <w:rPr>
                <w:rFonts w:eastAsiaTheme="minorEastAsia"/>
                <w:kern w:val="2"/>
                <w:szCs w:val="22"/>
                <w:lang w:val="en-US"/>
              </w:rPr>
            </w:pPr>
            <w:r>
              <w:rPr>
                <w:rFonts w:eastAsiaTheme="minorEastAsia"/>
                <w:kern w:val="2"/>
                <w:szCs w:val="22"/>
                <w:lang w:val="en-US"/>
              </w:rPr>
              <w:t>UAV</w:t>
            </w:r>
          </w:p>
        </w:tc>
        <w:tc>
          <w:tcPr>
            <w:tcW w:w="1579" w:type="dxa"/>
            <w:vAlign w:val="center"/>
          </w:tcPr>
          <w:p w14:paraId="5158A486" w14:textId="77777777" w:rsidR="001A14CC" w:rsidRPr="00192EFF" w:rsidRDefault="001A14CC" w:rsidP="00072AA0">
            <w:pPr>
              <w:pStyle w:val="0Maintext"/>
              <w:jc w:val="center"/>
              <w:rPr>
                <w:rFonts w:eastAsiaTheme="minorEastAsia"/>
                <w:kern w:val="2"/>
                <w:szCs w:val="22"/>
                <w:lang w:val="en-US"/>
              </w:rPr>
            </w:pPr>
            <w:r>
              <w:rPr>
                <w:rFonts w:eastAsiaTheme="minorEastAsia"/>
                <w:kern w:val="2"/>
                <w:szCs w:val="22"/>
                <w:lang w:val="en-US"/>
              </w:rPr>
              <w:t>0.2</w:t>
            </w:r>
          </w:p>
        </w:tc>
        <w:tc>
          <w:tcPr>
            <w:tcW w:w="1579" w:type="dxa"/>
          </w:tcPr>
          <w:p w14:paraId="50AC86F0" w14:textId="77777777" w:rsidR="001A14CC" w:rsidRPr="00192EFF" w:rsidRDefault="001A14CC" w:rsidP="00072AA0">
            <w:pPr>
              <w:pStyle w:val="0Maintext"/>
              <w:jc w:val="center"/>
              <w:rPr>
                <w:lang w:val="en-US"/>
              </w:rPr>
            </w:pPr>
            <w:r>
              <w:rPr>
                <w:lang w:val="en-US"/>
              </w:rPr>
              <w:t>-7</w:t>
            </w:r>
          </w:p>
        </w:tc>
      </w:tr>
      <w:tr w:rsidR="001A14CC" w:rsidRPr="00192EFF" w14:paraId="67E4C17B" w14:textId="77777777" w:rsidTr="00072AA0">
        <w:trPr>
          <w:trHeight w:hRule="exact" w:val="227"/>
          <w:jc w:val="center"/>
        </w:trPr>
        <w:tc>
          <w:tcPr>
            <w:tcW w:w="3803" w:type="dxa"/>
          </w:tcPr>
          <w:p w14:paraId="6E189FD9" w14:textId="77777777" w:rsidR="001A14CC" w:rsidRDefault="001A14CC" w:rsidP="00072AA0">
            <w:pPr>
              <w:pStyle w:val="0Maintext"/>
              <w:jc w:val="left"/>
              <w:rPr>
                <w:lang w:val="en-US"/>
              </w:rPr>
            </w:pPr>
            <w:r>
              <w:rPr>
                <w:lang w:val="en-US"/>
              </w:rPr>
              <w:t>V</w:t>
            </w:r>
            <w:r w:rsidRPr="007233AA">
              <w:rPr>
                <w:lang w:val="en-US"/>
              </w:rPr>
              <w:t>ehic</w:t>
            </w:r>
            <w:r>
              <w:rPr>
                <w:lang w:val="en-US"/>
              </w:rPr>
              <w:t>le</w:t>
            </w:r>
          </w:p>
        </w:tc>
        <w:tc>
          <w:tcPr>
            <w:tcW w:w="1579" w:type="dxa"/>
            <w:vAlign w:val="center"/>
          </w:tcPr>
          <w:p w14:paraId="41B92C29" w14:textId="77777777" w:rsidR="001A14CC" w:rsidRPr="001A719C" w:rsidRDefault="001A14CC" w:rsidP="00072AA0">
            <w:pPr>
              <w:pStyle w:val="0Maintext"/>
              <w:jc w:val="center"/>
              <w:rPr>
                <w:lang w:val="en-US"/>
              </w:rPr>
            </w:pPr>
            <w:r>
              <w:rPr>
                <w:lang w:val="en-US"/>
              </w:rPr>
              <w:t>10</w:t>
            </w:r>
          </w:p>
        </w:tc>
        <w:tc>
          <w:tcPr>
            <w:tcW w:w="1579" w:type="dxa"/>
          </w:tcPr>
          <w:p w14:paraId="77E0031F" w14:textId="77777777" w:rsidR="001A14CC" w:rsidRPr="00F66C20" w:rsidRDefault="001A14CC" w:rsidP="00072AA0">
            <w:pPr>
              <w:pStyle w:val="0Maintext"/>
              <w:jc w:val="center"/>
              <w:rPr>
                <w:lang w:val="en-US"/>
              </w:rPr>
            </w:pPr>
            <w:r>
              <w:rPr>
                <w:lang w:val="en-US"/>
              </w:rPr>
              <w:t>10</w:t>
            </w:r>
          </w:p>
        </w:tc>
      </w:tr>
      <w:tr w:rsidR="001A14CC" w:rsidRPr="00192EFF" w14:paraId="285E6A93" w14:textId="77777777" w:rsidTr="00072AA0">
        <w:trPr>
          <w:trHeight w:hRule="exact" w:val="227"/>
          <w:jc w:val="center"/>
        </w:trPr>
        <w:tc>
          <w:tcPr>
            <w:tcW w:w="3803" w:type="dxa"/>
          </w:tcPr>
          <w:p w14:paraId="4DDF8A3D" w14:textId="77777777" w:rsidR="001A14CC" w:rsidRPr="00192EFF" w:rsidRDefault="001A14CC" w:rsidP="00072AA0">
            <w:pPr>
              <w:pStyle w:val="0Maintext"/>
              <w:jc w:val="left"/>
              <w:rPr>
                <w:rFonts w:eastAsiaTheme="minorEastAsia"/>
                <w:kern w:val="2"/>
                <w:szCs w:val="22"/>
                <w:lang w:val="en-US"/>
              </w:rPr>
            </w:pPr>
            <w:r>
              <w:rPr>
                <w:rFonts w:eastAsiaTheme="minorEastAsia"/>
                <w:kern w:val="2"/>
                <w:szCs w:val="22"/>
                <w:lang w:val="en-US"/>
              </w:rPr>
              <w:t>Human</w:t>
            </w:r>
          </w:p>
        </w:tc>
        <w:tc>
          <w:tcPr>
            <w:tcW w:w="1579" w:type="dxa"/>
            <w:vAlign w:val="center"/>
          </w:tcPr>
          <w:p w14:paraId="13C717FC" w14:textId="77777777" w:rsidR="001A14CC" w:rsidRPr="00192EFF" w:rsidRDefault="001A14CC" w:rsidP="00072AA0">
            <w:pPr>
              <w:pStyle w:val="0Maintext"/>
              <w:jc w:val="center"/>
              <w:rPr>
                <w:rFonts w:eastAsiaTheme="minorEastAsia"/>
                <w:kern w:val="2"/>
                <w:szCs w:val="22"/>
                <w:lang w:val="en-US"/>
              </w:rPr>
            </w:pPr>
            <w:r>
              <w:rPr>
                <w:rFonts w:eastAsiaTheme="minorEastAsia"/>
                <w:kern w:val="2"/>
                <w:szCs w:val="22"/>
                <w:lang w:val="en-US"/>
              </w:rPr>
              <w:t>0.5</w:t>
            </w:r>
          </w:p>
        </w:tc>
        <w:tc>
          <w:tcPr>
            <w:tcW w:w="1579" w:type="dxa"/>
          </w:tcPr>
          <w:p w14:paraId="57EFDF82" w14:textId="77777777" w:rsidR="001A14CC" w:rsidRPr="00192EFF" w:rsidRDefault="001A14CC" w:rsidP="00072AA0">
            <w:pPr>
              <w:pStyle w:val="0Maintext"/>
              <w:jc w:val="center"/>
              <w:rPr>
                <w:lang w:val="en-US"/>
              </w:rPr>
            </w:pPr>
            <w:r>
              <w:rPr>
                <w:lang w:val="en-US"/>
              </w:rPr>
              <w:t>-3</w:t>
            </w:r>
          </w:p>
        </w:tc>
      </w:tr>
      <w:tr w:rsidR="001A14CC" w:rsidRPr="00192EFF" w14:paraId="1298D7B9" w14:textId="77777777" w:rsidTr="00072AA0">
        <w:trPr>
          <w:trHeight w:hRule="exact" w:val="227"/>
          <w:jc w:val="center"/>
        </w:trPr>
        <w:tc>
          <w:tcPr>
            <w:tcW w:w="3803" w:type="dxa"/>
          </w:tcPr>
          <w:p w14:paraId="492B55E7" w14:textId="77777777" w:rsidR="001A14CC" w:rsidRPr="00192EFF" w:rsidRDefault="001A14CC" w:rsidP="00072AA0">
            <w:pPr>
              <w:pStyle w:val="0Maintext"/>
              <w:jc w:val="left"/>
              <w:rPr>
                <w:rFonts w:eastAsiaTheme="minorEastAsia"/>
                <w:kern w:val="2"/>
                <w:szCs w:val="22"/>
                <w:lang w:val="en-US"/>
              </w:rPr>
            </w:pPr>
            <w:r>
              <w:rPr>
                <w:rFonts w:eastAsiaTheme="minorEastAsia"/>
                <w:kern w:val="2"/>
                <w:szCs w:val="22"/>
                <w:lang w:val="en-US"/>
              </w:rPr>
              <w:t>AGV</w:t>
            </w:r>
          </w:p>
        </w:tc>
        <w:tc>
          <w:tcPr>
            <w:tcW w:w="1579" w:type="dxa"/>
            <w:vAlign w:val="center"/>
          </w:tcPr>
          <w:p w14:paraId="1E8B6A38" w14:textId="77777777" w:rsidR="001A14CC" w:rsidRPr="00F66C20" w:rsidRDefault="001A14CC" w:rsidP="00072AA0">
            <w:pPr>
              <w:pStyle w:val="0Maintext"/>
              <w:jc w:val="center"/>
              <w:rPr>
                <w:rFonts w:eastAsiaTheme="minorEastAsia"/>
                <w:kern w:val="2"/>
                <w:szCs w:val="22"/>
                <w:lang w:val="en-US"/>
              </w:rPr>
            </w:pPr>
            <w:r>
              <w:rPr>
                <w:rFonts w:eastAsiaTheme="minorEastAsia"/>
                <w:kern w:val="2"/>
                <w:szCs w:val="22"/>
                <w:lang w:val="en-US"/>
              </w:rPr>
              <w:t>4</w:t>
            </w:r>
          </w:p>
        </w:tc>
        <w:tc>
          <w:tcPr>
            <w:tcW w:w="1579" w:type="dxa"/>
          </w:tcPr>
          <w:p w14:paraId="65769E03" w14:textId="77777777" w:rsidR="001A14CC" w:rsidRDefault="001A14CC" w:rsidP="00072AA0">
            <w:pPr>
              <w:pStyle w:val="0Maintext"/>
              <w:jc w:val="center"/>
              <w:rPr>
                <w:lang w:val="en-US"/>
              </w:rPr>
            </w:pPr>
            <w:r>
              <w:rPr>
                <w:lang w:val="en-US"/>
              </w:rPr>
              <w:t>6</w:t>
            </w:r>
          </w:p>
        </w:tc>
      </w:tr>
    </w:tbl>
    <w:p w14:paraId="0C9886A3" w14:textId="77777777" w:rsidR="001A14CC" w:rsidRDefault="001A14CC" w:rsidP="001A14CC">
      <w:pPr>
        <w:pStyle w:val="0Maintext"/>
        <w:spacing w:before="120"/>
        <w:rPr>
          <w:lang w:val="en-US"/>
        </w:rPr>
      </w:pPr>
    </w:p>
    <w:p w14:paraId="5271D80E" w14:textId="42213521" w:rsidR="001A14CC" w:rsidRPr="000A62F4" w:rsidRDefault="001A14CC" w:rsidP="002B5BDE">
      <w:pPr>
        <w:pStyle w:val="0Maintext"/>
        <w:spacing w:before="120"/>
        <w:ind w:firstLine="0"/>
        <w:rPr>
          <w:i/>
        </w:rPr>
      </w:pPr>
      <w:r w:rsidRPr="000A62F4">
        <w:rPr>
          <w:b/>
          <w:i/>
        </w:rPr>
        <w:t>Observation</w:t>
      </w:r>
      <w:r w:rsidR="0031762D">
        <w:rPr>
          <w:b/>
          <w:i/>
        </w:rPr>
        <w:t xml:space="preserve"> 12</w:t>
      </w:r>
      <w:r w:rsidRPr="000A62F4">
        <w:rPr>
          <w:b/>
          <w:i/>
        </w:rPr>
        <w:t xml:space="preserve">: </w:t>
      </w:r>
      <w:r w:rsidRPr="000A62F4">
        <w:rPr>
          <w:i/>
        </w:rPr>
        <w:t>There is a lack of RCS measurement data for the sensing targets and frequency ranges specific to the ISAC problem.</w:t>
      </w:r>
    </w:p>
    <w:p w14:paraId="747A7DCE" w14:textId="184DFB77" w:rsidR="001A14CC" w:rsidRPr="000A62F4" w:rsidRDefault="002D0EBD" w:rsidP="00903216">
      <w:pPr>
        <w:pStyle w:val="0Maintext"/>
        <w:spacing w:before="120"/>
        <w:ind w:firstLine="0"/>
        <w:rPr>
          <w:i/>
        </w:rPr>
      </w:pPr>
      <w:r w:rsidRPr="002D0EBD">
        <w:rPr>
          <w:b/>
          <w:i/>
          <w:lang w:val="en-US"/>
        </w:rPr>
        <w:t xml:space="preserve">Proposal </w:t>
      </w:r>
      <w:r w:rsidRPr="002D0EBD">
        <w:rPr>
          <w:b/>
          <w:i/>
          <w:lang w:val="en-US"/>
        </w:rPr>
        <w:fldChar w:fldCharType="begin"/>
      </w:r>
      <w:r w:rsidRPr="002D0EBD">
        <w:rPr>
          <w:b/>
          <w:i/>
          <w:lang w:val="en-US"/>
        </w:rPr>
        <w:instrText xml:space="preserve"> SEQ Proposal \* ARABIC \* MERGEFORMAT </w:instrText>
      </w:r>
      <w:r w:rsidRPr="002D0EBD">
        <w:rPr>
          <w:b/>
          <w:i/>
          <w:lang w:val="en-US"/>
        </w:rPr>
        <w:fldChar w:fldCharType="separate"/>
      </w:r>
      <w:r w:rsidR="00D31610">
        <w:rPr>
          <w:b/>
          <w:i/>
          <w:noProof/>
          <w:lang w:val="en-US"/>
        </w:rPr>
        <w:t>8</w:t>
      </w:r>
      <w:r w:rsidRPr="002D0EBD">
        <w:rPr>
          <w:b/>
          <w:i/>
          <w:lang w:val="en-US"/>
        </w:rPr>
        <w:fldChar w:fldCharType="end"/>
      </w:r>
      <w:r w:rsidR="001A14CC" w:rsidRPr="002D0EBD">
        <w:rPr>
          <w:b/>
          <w:i/>
        </w:rPr>
        <w:t xml:space="preserve">: </w:t>
      </w:r>
      <w:r w:rsidR="001A14CC" w:rsidRPr="002D0EBD">
        <w:rPr>
          <w:i/>
        </w:rPr>
        <w:t>Adopt</w:t>
      </w:r>
      <w:r w:rsidR="001A14CC" w:rsidRPr="000A62F4">
        <w:rPr>
          <w:i/>
        </w:rPr>
        <w:t xml:space="preserve"> the mean RCS </w:t>
      </w:r>
      <w:r w:rsidR="001A14CC">
        <w:rPr>
          <w:i/>
        </w:rPr>
        <w:t>of</w:t>
      </w:r>
      <w:r w:rsidR="001A14CC" w:rsidRPr="000A62F4">
        <w:rPr>
          <w:i/>
        </w:rPr>
        <w:t xml:space="preserve"> the </w:t>
      </w:r>
      <w:r w:rsidR="001A14CC">
        <w:rPr>
          <w:i/>
        </w:rPr>
        <w:t>sensing targets specific to ISAC</w:t>
      </w:r>
      <w:r w:rsidR="001A14CC" w:rsidRPr="000A62F4">
        <w:rPr>
          <w:i/>
        </w:rPr>
        <w:t xml:space="preserve"> from </w:t>
      </w:r>
      <w:r w:rsidR="001A14CC">
        <w:rPr>
          <w:i/>
        </w:rPr>
        <w:fldChar w:fldCharType="begin"/>
      </w:r>
      <w:r w:rsidR="001A14CC">
        <w:rPr>
          <w:i/>
        </w:rPr>
        <w:instrText xml:space="preserve"> REF _Ref165984491 \h  \* MERGEFORMAT </w:instrText>
      </w:r>
      <w:r w:rsidR="001A14CC">
        <w:rPr>
          <w:i/>
        </w:rPr>
      </w:r>
      <w:r w:rsidR="001A14CC">
        <w:rPr>
          <w:i/>
        </w:rPr>
        <w:fldChar w:fldCharType="separate"/>
      </w:r>
      <w:r w:rsidR="00D31610" w:rsidRPr="00D31610">
        <w:rPr>
          <w:i/>
        </w:rPr>
        <w:t>Table 3</w:t>
      </w:r>
      <w:r w:rsidR="001A14CC">
        <w:rPr>
          <w:i/>
        </w:rPr>
        <w:fldChar w:fldCharType="end"/>
      </w:r>
      <w:r w:rsidR="001A14CC">
        <w:rPr>
          <w:i/>
        </w:rPr>
        <w:t xml:space="preserve"> </w:t>
      </w:r>
      <w:r w:rsidR="001A14CC" w:rsidRPr="000A62F4">
        <w:rPr>
          <w:i/>
        </w:rPr>
        <w:t>as the baseline/initial guess</w:t>
      </w:r>
      <w:r w:rsidR="001A14CC">
        <w:rPr>
          <w:i/>
        </w:rPr>
        <w:t xml:space="preserve"> for FR1</w:t>
      </w:r>
      <w:r w:rsidR="001A14CC" w:rsidRPr="000A62F4">
        <w:rPr>
          <w:i/>
        </w:rPr>
        <w:t>.</w:t>
      </w:r>
    </w:p>
    <w:p w14:paraId="1A39372F" w14:textId="77777777" w:rsidR="001A14CC" w:rsidRDefault="001A14CC" w:rsidP="001A14CC">
      <w:pPr>
        <w:pStyle w:val="0Maintext"/>
        <w:spacing w:before="120"/>
      </w:pPr>
    </w:p>
    <w:p w14:paraId="2006B668" w14:textId="77777777" w:rsidR="001A14CC" w:rsidRDefault="001A14CC" w:rsidP="001A14CC">
      <w:pPr>
        <w:pStyle w:val="0Maintext"/>
        <w:spacing w:before="120"/>
      </w:pPr>
      <w:r>
        <w:t xml:space="preserve">It is worth to note that </w:t>
      </w:r>
      <w:r w:rsidRPr="00D709EE">
        <w:rPr>
          <w:lang w:val="en-US"/>
        </w:rPr>
        <w:t>Swerling models</w:t>
      </w:r>
      <w:r>
        <w:rPr>
          <w:lang w:val="en-US"/>
        </w:rPr>
        <w:t xml:space="preserve"> have been developed for the backscattering case. </w:t>
      </w:r>
      <w:r>
        <w:t>Under the number of limitations and assumptions, for the small bistatic angles, the e</w:t>
      </w:r>
      <w:r w:rsidRPr="00204D42">
        <w:t xml:space="preserve">quivalence RCS </w:t>
      </w:r>
      <w:r>
        <w:t>t</w:t>
      </w:r>
      <w:r w:rsidRPr="00204D42">
        <w:t>heorem</w:t>
      </w:r>
      <w:r>
        <w:t xml:space="preserve"> is held. According to that theorem, the bistatic RCS can be derived from the monostatic RCS</w:t>
      </w:r>
    </w:p>
    <w:tbl>
      <w:tblPr>
        <w:tblW w:w="5000" w:type="pct"/>
        <w:jc w:val="center"/>
        <w:tblLook w:val="04A0" w:firstRow="1" w:lastRow="0" w:firstColumn="1" w:lastColumn="0" w:noHBand="0" w:noVBand="1"/>
      </w:tblPr>
      <w:tblGrid>
        <w:gridCol w:w="8330"/>
        <w:gridCol w:w="1042"/>
      </w:tblGrid>
      <w:tr w:rsidR="001A14CC" w:rsidRPr="00D709EE" w14:paraId="37F6DAD7" w14:textId="77777777" w:rsidTr="00072AA0">
        <w:trPr>
          <w:cantSplit/>
          <w:jc w:val="center"/>
        </w:trPr>
        <w:tc>
          <w:tcPr>
            <w:tcW w:w="4444" w:type="pct"/>
            <w:hideMark/>
          </w:tcPr>
          <w:p w14:paraId="3C906D54" w14:textId="77777777" w:rsidR="001A14CC" w:rsidRPr="00D709EE" w:rsidRDefault="0079592B" w:rsidP="00072AA0">
            <w:pPr>
              <w:pStyle w:val="0Maintext"/>
              <w:spacing w:before="120"/>
              <w:rPr>
                <w:lang w:val="en-US"/>
              </w:rPr>
            </w:pPr>
            <m:oMathPara>
              <m:oMathParaPr>
                <m:jc m:val="center"/>
              </m:oMathParaP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M</m:t>
                    </m:r>
                  </m:sub>
                </m:sSub>
                <m:func>
                  <m:funcPr>
                    <m:ctrlPr>
                      <w:rPr>
                        <w:rFonts w:ascii="Cambria Math" w:hAnsi="Cambria Math"/>
                        <w:i/>
                        <w:lang w:val="en-US"/>
                      </w:rPr>
                    </m:ctrlPr>
                  </m:funcPr>
                  <m:fName>
                    <m:r>
                      <m:rPr>
                        <m:sty m:val="p"/>
                      </m:rPr>
                      <w:rPr>
                        <w:rFonts w:ascii="Cambria Math" w:hAnsi="Cambria Math"/>
                      </w:rPr>
                      <m:t>cos</m:t>
                    </m:r>
                  </m:fName>
                  <m:e>
                    <m:f>
                      <m:fPr>
                        <m:ctrlPr>
                          <w:rPr>
                            <w:rFonts w:ascii="Cambria Math" w:hAnsi="Cambria Math"/>
                            <w:i/>
                            <w:lang w:val="en-US"/>
                          </w:rPr>
                        </m:ctrlPr>
                      </m:fPr>
                      <m:num>
                        <m:r>
                          <w:rPr>
                            <w:rFonts w:ascii="Cambria Math" w:hAnsi="Cambria Math"/>
                            <w:lang w:val="en-US"/>
                          </w:rPr>
                          <m:t>β</m:t>
                        </m:r>
                      </m:num>
                      <m:den>
                        <m:r>
                          <w:rPr>
                            <w:rFonts w:ascii="Cambria Math" w:hAnsi="Cambria Math"/>
                            <w:lang w:val="en-US"/>
                          </w:rPr>
                          <m:t>2</m:t>
                        </m:r>
                      </m:den>
                    </m:f>
                  </m:e>
                </m:func>
              </m:oMath>
            </m:oMathPara>
          </w:p>
        </w:tc>
        <w:tc>
          <w:tcPr>
            <w:tcW w:w="556" w:type="pct"/>
            <w:vAlign w:val="center"/>
            <w:hideMark/>
          </w:tcPr>
          <w:p w14:paraId="0BBEF62D" w14:textId="77777777" w:rsidR="001A14CC" w:rsidRPr="00D709EE" w:rsidRDefault="001A14CC" w:rsidP="00072AA0">
            <w:pPr>
              <w:pStyle w:val="0Maintext"/>
              <w:spacing w:before="120"/>
              <w:jc w:val="right"/>
              <w:rPr>
                <w:lang w:val="en-US"/>
              </w:rPr>
            </w:pPr>
            <w:bookmarkStart w:id="22" w:name="_Ref163059974"/>
            <w:bookmarkStart w:id="23" w:name="_Ref163059969"/>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sidR="00D31610">
              <w:rPr>
                <w:noProof/>
                <w:lang w:val="en-US"/>
              </w:rPr>
              <w:t>13</w:t>
            </w:r>
            <w:r w:rsidRPr="00D709EE">
              <w:fldChar w:fldCharType="end"/>
            </w:r>
            <w:bookmarkEnd w:id="22"/>
            <w:r w:rsidRPr="00D709EE">
              <w:rPr>
                <w:lang w:val="en-US"/>
              </w:rPr>
              <w:t>)</w:t>
            </w:r>
            <w:bookmarkEnd w:id="23"/>
          </w:p>
        </w:tc>
      </w:tr>
    </w:tbl>
    <w:p w14:paraId="14363051" w14:textId="77777777" w:rsidR="001A14CC" w:rsidRDefault="001A14CC" w:rsidP="001A14CC">
      <w:pPr>
        <w:pStyle w:val="0Maintext"/>
        <w:spacing w:before="120"/>
        <w:ind w:firstLine="0"/>
        <w:rPr>
          <w:lang w:val="en-US"/>
        </w:rPr>
      </w:pPr>
      <w:r>
        <w:t xml:space="preserve">where subscript </w:t>
      </w:r>
      <w:r w:rsidRPr="00204D42">
        <w:rPr>
          <w:lang w:val="en-US"/>
        </w:rPr>
        <w:t>«</w:t>
      </w:r>
      <w:r w:rsidRPr="007136FB">
        <w:rPr>
          <w:i/>
          <w:lang w:val="en-US"/>
        </w:rPr>
        <w:t>B</w:t>
      </w:r>
      <w:r w:rsidRPr="00204D42">
        <w:rPr>
          <w:lang w:val="en-US"/>
        </w:rPr>
        <w:t xml:space="preserve">» </w:t>
      </w:r>
      <w:r>
        <w:t xml:space="preserve">indicates bistatic and subscript </w:t>
      </w:r>
      <w:r w:rsidRPr="00204D42">
        <w:rPr>
          <w:lang w:val="en-US"/>
        </w:rPr>
        <w:t>«</w:t>
      </w:r>
      <w:r w:rsidRPr="007136FB">
        <w:rPr>
          <w:i/>
          <w:lang w:val="en-US"/>
        </w:rPr>
        <w:t>M</w:t>
      </w:r>
      <w:r w:rsidRPr="00204D42">
        <w:rPr>
          <w:lang w:val="en-US"/>
        </w:rPr>
        <w:t>»</w:t>
      </w:r>
      <w:r>
        <w:t xml:space="preserve"> denotes monostatic</w:t>
      </w:r>
      <w:r>
        <w:rPr>
          <w:lang w:val="en-US"/>
        </w:rPr>
        <w:t xml:space="preserve"> mode, β is the bistatic angle.</w:t>
      </w:r>
    </w:p>
    <w:p w14:paraId="7DE84E77" w14:textId="77777777" w:rsidR="001A14CC" w:rsidRDefault="001A14CC" w:rsidP="001A14CC">
      <w:pPr>
        <w:pStyle w:val="0Maintext"/>
        <w:spacing w:before="120"/>
      </w:pPr>
      <w:r>
        <w:rPr>
          <w:lang w:val="en-US"/>
        </w:rPr>
        <w:t xml:space="preserve">One can see equation </w:t>
      </w:r>
      <w:r>
        <w:rPr>
          <w:lang w:val="en-US"/>
        </w:rPr>
        <w:fldChar w:fldCharType="begin"/>
      </w:r>
      <w:r>
        <w:rPr>
          <w:lang w:val="en-US"/>
        </w:rPr>
        <w:instrText xml:space="preserve"> REF _Ref163059969 \h </w:instrText>
      </w:r>
      <w:r>
        <w:rPr>
          <w:lang w:val="en-US"/>
        </w:rPr>
      </w:r>
      <w:r>
        <w:rPr>
          <w:lang w:val="en-US"/>
        </w:rPr>
        <w:fldChar w:fldCharType="separate"/>
      </w:r>
      <w:r w:rsidR="00D31610" w:rsidRPr="00D709EE">
        <w:rPr>
          <w:lang w:val="en-US"/>
        </w:rPr>
        <w:t>(</w:t>
      </w:r>
      <w:r w:rsidR="00D31610">
        <w:rPr>
          <w:noProof/>
          <w:lang w:val="en-US"/>
        </w:rPr>
        <w:t>13</w:t>
      </w:r>
      <w:r w:rsidR="00D31610" w:rsidRPr="00D709EE">
        <w:rPr>
          <w:lang w:val="en-US"/>
        </w:rPr>
        <w:t>)</w:t>
      </w:r>
      <w:r>
        <w:rPr>
          <w:lang w:val="en-US"/>
        </w:rPr>
        <w:fldChar w:fldCharType="end"/>
      </w:r>
      <w:r>
        <w:rPr>
          <w:lang w:val="en-US"/>
        </w:rPr>
        <w:t xml:space="preserve"> reflects the fact that the </w:t>
      </w:r>
      <w:r>
        <w:t xml:space="preserve">bistatic RCS is less than the monostatic one in most cases. Similar to the monostatic RCS, the scintillation of overall bistatic RCS is affected by the change of relative phases between the scattering centres but the incident and observation differ from each other. As in practice the scattering centres are not isotropical, the overall received energy may be reduced. Another reason for the energy reduction is the change of the scattering centres themselves. With the change of the bistatic angle, some of them appear and some of them disappear. Quite often, the number of scattering centres in the monostatic case exceeds that in the bistatic case due to shadowing when </w:t>
      </w:r>
      <w:r>
        <w:rPr>
          <w:lang w:val="en-US"/>
        </w:rPr>
        <w:t>some parts of the target is obscured by the target itself and are not seen at the sensing receiver position</w:t>
      </w:r>
      <w:r>
        <w:t>.</w:t>
      </w:r>
    </w:p>
    <w:p w14:paraId="54173087" w14:textId="77777777" w:rsidR="001A14CC" w:rsidRDefault="001A14CC" w:rsidP="001A14CC">
      <w:pPr>
        <w:pStyle w:val="0Maintext"/>
        <w:spacing w:before="120"/>
      </w:pPr>
      <w:r w:rsidRPr="00D709EE">
        <w:rPr>
          <w:lang w:val="en-US"/>
        </w:rPr>
        <w:t xml:space="preserve">It should be </w:t>
      </w:r>
      <w:r>
        <w:rPr>
          <w:lang w:val="en-US"/>
        </w:rPr>
        <w:t xml:space="preserve">highlighted that </w:t>
      </w:r>
      <w:r w:rsidRPr="00D709EE">
        <w:rPr>
          <w:lang w:val="en-US"/>
        </w:rPr>
        <w:t>Swerling models</w:t>
      </w:r>
      <w:r>
        <w:rPr>
          <w:lang w:val="en-US"/>
        </w:rPr>
        <w:t xml:space="preserve"> </w:t>
      </w:r>
      <w:r w:rsidRPr="000B4797">
        <w:rPr>
          <w:lang w:val="en-US"/>
        </w:rPr>
        <w:t xml:space="preserve">essentially </w:t>
      </w:r>
      <w:r>
        <w:rPr>
          <w:lang w:val="en-US"/>
        </w:rPr>
        <w:t xml:space="preserve">do not put into consideration the angular dependence of RCS. However, </w:t>
      </w:r>
      <w:r>
        <w:t>as long as the incident and observation directions are known, s</w:t>
      </w:r>
      <w:r w:rsidRPr="00C83FF8">
        <w:t xml:space="preserve">ome angle-dependent </w:t>
      </w:r>
      <w:r>
        <w:t xml:space="preserve">parameters of distribution or type of </w:t>
      </w:r>
      <w:r w:rsidRPr="00C83FF8">
        <w:t>distribution</w:t>
      </w:r>
      <w:r>
        <w:t xml:space="preserve"> may be introduced. Potentially, the </w:t>
      </w:r>
      <w:r w:rsidRPr="001910E6">
        <w:t>special cases of RCS</w:t>
      </w:r>
      <w:r>
        <w:t>, e</w:t>
      </w:r>
      <w:r w:rsidRPr="001910E6">
        <w:t>.g.</w:t>
      </w:r>
      <w:r>
        <w:t>,</w:t>
      </w:r>
      <w:r w:rsidRPr="001910E6">
        <w:t xml:space="preserve"> the forward scattering mode</w:t>
      </w:r>
      <w:r>
        <w:t>, might be addressed by the introduction of distribution pool.</w:t>
      </w:r>
    </w:p>
    <w:p w14:paraId="18AD8A48" w14:textId="77777777" w:rsidR="001A14CC" w:rsidRDefault="001A14CC" w:rsidP="001A14CC">
      <w:pPr>
        <w:pStyle w:val="0Maintext"/>
        <w:spacing w:before="120"/>
      </w:pPr>
      <w:r>
        <w:t xml:space="preserve">The </w:t>
      </w:r>
      <w:r>
        <w:rPr>
          <w:lang w:val="en-US"/>
        </w:rPr>
        <w:t>angular dependence of RCS</w:t>
      </w:r>
      <w:r>
        <w:t xml:space="preserve"> allows modelling of RCS in both large and small scales. However, in the latter case, to make the stochastic RCS per ray be the same for the same pair of incident and observation</w:t>
      </w:r>
      <w:r w:rsidRPr="00B072CC">
        <w:t xml:space="preserve"> </w:t>
      </w:r>
      <w:r>
        <w:t>directions, the spatial consistency (correlation) should be artificially introduced. One can note the deterministic approach is much simpler here as it provides the correlation naturally.</w:t>
      </w:r>
    </w:p>
    <w:p w14:paraId="549E9A76" w14:textId="77777777" w:rsidR="001A14CC" w:rsidRDefault="001A14CC" w:rsidP="001A14CC">
      <w:pPr>
        <w:pStyle w:val="0Maintext"/>
        <w:spacing w:before="120"/>
      </w:pPr>
      <w:r>
        <w:t>Taking into account that the real complex shape</w:t>
      </w:r>
      <w:r w:rsidRPr="00B072CC">
        <w:t xml:space="preserve"> target has the rugged scattering behaviour</w:t>
      </w:r>
      <w:r>
        <w:t xml:space="preserve"> (see </w:t>
      </w:r>
      <w:r>
        <w:fldChar w:fldCharType="begin"/>
      </w:r>
      <w:r>
        <w:instrText xml:space="preserve"> REF _Ref162869867 \h </w:instrText>
      </w:r>
      <w:r>
        <w:fldChar w:fldCharType="separate"/>
      </w:r>
      <w:r w:rsidR="00D31610" w:rsidRPr="008B482D">
        <w:t xml:space="preserve">Figure </w:t>
      </w:r>
      <w:r w:rsidR="00D31610">
        <w:rPr>
          <w:noProof/>
        </w:rPr>
        <w:t>7</w:t>
      </w:r>
      <w:r>
        <w:fldChar w:fldCharType="end"/>
      </w:r>
      <w:r>
        <w:t xml:space="preserve"> and </w:t>
      </w:r>
      <w:r>
        <w:fldChar w:fldCharType="begin"/>
      </w:r>
      <w:r>
        <w:instrText xml:space="preserve"> REF _Ref162886263 \h </w:instrText>
      </w:r>
      <w:r>
        <w:fldChar w:fldCharType="separate"/>
      </w:r>
      <w:r w:rsidR="00D31610" w:rsidRPr="008B482D">
        <w:t xml:space="preserve">Figure </w:t>
      </w:r>
      <w:r w:rsidR="00D31610">
        <w:rPr>
          <w:noProof/>
        </w:rPr>
        <w:t>11</w:t>
      </w:r>
      <w:r>
        <w:fldChar w:fldCharType="end"/>
      </w:r>
      <w:r>
        <w:t xml:space="preserve">, </w:t>
      </w:r>
      <w:r>
        <w:fldChar w:fldCharType="begin"/>
      </w:r>
      <w:r>
        <w:instrText xml:space="preserve"> REF _Ref162894812 \r \h </w:instrText>
      </w:r>
      <w:r>
        <w:fldChar w:fldCharType="separate"/>
      </w:r>
      <w:r w:rsidR="00D31610">
        <w:t>[7]</w:t>
      </w:r>
      <w:r>
        <w:fldChar w:fldCharType="end"/>
      </w:r>
      <w:r>
        <w:t xml:space="preserve">), keeping the simple stochastic approach to </w:t>
      </w:r>
      <w:r w:rsidRPr="00B072CC">
        <w:t xml:space="preserve">RCS </w:t>
      </w:r>
      <w:r>
        <w:t>modelling similar to Swerling models may be beneficial. In other words, the sensing target may be associated with a single</w:t>
      </w:r>
      <w:r w:rsidRPr="00907E96">
        <w:t xml:space="preserve"> </w:t>
      </w:r>
      <w:r>
        <w:t xml:space="preserve">RCS </w:t>
      </w:r>
      <w:r w:rsidRPr="00C83FF8">
        <w:t>distribution</w:t>
      </w:r>
      <w:r>
        <w:t xml:space="preserve"> optionally taking into account the bistatic angle. As a result, the RCS is modelled as a random </w:t>
      </w:r>
      <w:r w:rsidRPr="00B072CC">
        <w:t xml:space="preserve">value </w:t>
      </w:r>
      <w:r>
        <w:t>independent of the incident and observation</w:t>
      </w:r>
      <w:r w:rsidRPr="00B072CC">
        <w:t xml:space="preserve"> </w:t>
      </w:r>
      <w:r>
        <w:t>directions. Such a simplification neglects the angular information at all, so the approach can be called the f</w:t>
      </w:r>
      <w:r w:rsidRPr="00B072CC">
        <w:t xml:space="preserve">ully </w:t>
      </w:r>
      <w:r>
        <w:t>stochastic.</w:t>
      </w:r>
    </w:p>
    <w:p w14:paraId="63988472" w14:textId="77777777" w:rsidR="001A14CC" w:rsidRDefault="001A14CC" w:rsidP="001A14CC">
      <w:pPr>
        <w:pStyle w:val="0Maintext"/>
        <w:spacing w:before="120"/>
      </w:pPr>
      <w:r>
        <w:t>The discarding of information about the incident and observation</w:t>
      </w:r>
      <w:r w:rsidRPr="00B072CC">
        <w:t xml:space="preserve"> </w:t>
      </w:r>
      <w:r>
        <w:t xml:space="preserve">directions can be additionally justified by the lack of information about the orientation and rotational motion of sensing target. Whereas in some use cases (e.g. vehicle on a road) it can be somehow taken into account, in some use cases (e.g. UAVs in 3D space) it may be difficult to </w:t>
      </w:r>
      <w:r>
        <w:rPr>
          <w:lang w:val="en-US"/>
        </w:rPr>
        <w:t>address</w:t>
      </w:r>
      <w:r>
        <w:t>.</w:t>
      </w:r>
    </w:p>
    <w:p w14:paraId="6D1DF29C" w14:textId="77777777" w:rsidR="001A14CC" w:rsidRPr="00465358" w:rsidRDefault="001A14CC" w:rsidP="001A14CC">
      <w:pPr>
        <w:pStyle w:val="a"/>
        <w:keepNext/>
        <w:numPr>
          <w:ilvl w:val="0"/>
          <w:numId w:val="0"/>
        </w:numPr>
        <w:overflowPunct w:val="0"/>
        <w:adjustRightInd w:val="0"/>
        <w:spacing w:after="0"/>
        <w:jc w:val="center"/>
      </w:pPr>
      <w:r w:rsidRPr="007E056A">
        <w:rPr>
          <w:noProof/>
        </w:rPr>
        <w:lastRenderedPageBreak/>
        <w:drawing>
          <wp:inline distT="0" distB="0" distL="0" distR="0" wp14:anchorId="4D188A28" wp14:editId="4178EF22">
            <wp:extent cx="2736000" cy="21240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6000" cy="2124000"/>
                    </a:xfrm>
                    <a:prstGeom prst="rect">
                      <a:avLst/>
                    </a:prstGeom>
                    <a:noFill/>
                    <a:ln>
                      <a:noFill/>
                    </a:ln>
                  </pic:spPr>
                </pic:pic>
              </a:graphicData>
            </a:graphic>
          </wp:inline>
        </w:drawing>
      </w:r>
    </w:p>
    <w:p w14:paraId="30F14BC6" w14:textId="77777777" w:rsidR="001A14CC" w:rsidRPr="008B482D" w:rsidRDefault="001A14CC" w:rsidP="001A14CC">
      <w:pPr>
        <w:pStyle w:val="aa"/>
        <w:jc w:val="center"/>
        <w:rPr>
          <w:sz w:val="20"/>
        </w:rPr>
      </w:pPr>
      <w:bookmarkStart w:id="24" w:name="_Ref162886263"/>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sidR="00D31610">
        <w:rPr>
          <w:noProof/>
          <w:sz w:val="20"/>
        </w:rPr>
        <w:t>11</w:t>
      </w:r>
      <w:r w:rsidRPr="008B482D">
        <w:rPr>
          <w:noProof/>
          <w:sz w:val="20"/>
        </w:rPr>
        <w:fldChar w:fldCharType="end"/>
      </w:r>
      <w:bookmarkEnd w:id="24"/>
      <w:r w:rsidRPr="008B482D">
        <w:rPr>
          <w:sz w:val="20"/>
        </w:rPr>
        <w:t xml:space="preserve"> </w:t>
      </w:r>
      <w:r w:rsidRPr="007E056A">
        <w:rPr>
          <w:sz w:val="20"/>
        </w:rPr>
        <w:t>RCS values of a motor scooter in comparison to a common bicycle</w:t>
      </w:r>
      <w:r>
        <w:rPr>
          <w:sz w:val="20"/>
        </w:rPr>
        <w:t xml:space="preserve"> </w:t>
      </w:r>
      <w:r w:rsidRPr="007E056A">
        <w:rPr>
          <w:sz w:val="20"/>
        </w:rPr>
        <w:t>for HH- and VV-polarization. Averaging 23-27GHz; front view</w:t>
      </w:r>
    </w:p>
    <w:p w14:paraId="33F4C392" w14:textId="77777777" w:rsidR="001A14CC" w:rsidRDefault="001A14CC" w:rsidP="001A14CC">
      <w:pPr>
        <w:pStyle w:val="0Maintext"/>
        <w:spacing w:before="120"/>
      </w:pPr>
    </w:p>
    <w:p w14:paraId="4FFF8D4F" w14:textId="0F001200" w:rsidR="001A14CC" w:rsidRPr="000A62F4" w:rsidRDefault="001A14CC" w:rsidP="002B5BDE">
      <w:pPr>
        <w:pStyle w:val="0Maintext"/>
        <w:spacing w:before="120"/>
        <w:ind w:firstLine="0"/>
        <w:rPr>
          <w:i/>
        </w:rPr>
      </w:pPr>
      <w:r w:rsidRPr="000A62F4">
        <w:rPr>
          <w:b/>
          <w:i/>
        </w:rPr>
        <w:t>Observation</w:t>
      </w:r>
      <w:r w:rsidR="0031762D">
        <w:rPr>
          <w:b/>
          <w:i/>
        </w:rPr>
        <w:t xml:space="preserve"> 13</w:t>
      </w:r>
      <w:r w:rsidRPr="000A62F4">
        <w:rPr>
          <w:b/>
          <w:i/>
        </w:rPr>
        <w:t xml:space="preserve">: </w:t>
      </w:r>
      <w:r w:rsidRPr="000A62F4">
        <w:rPr>
          <w:i/>
        </w:rPr>
        <w:t xml:space="preserve">The stochastic approach </w:t>
      </w:r>
      <w:r>
        <w:rPr>
          <w:i/>
        </w:rPr>
        <w:t xml:space="preserve">potentially </w:t>
      </w:r>
      <w:r w:rsidRPr="00E308BF">
        <w:rPr>
          <w:i/>
        </w:rPr>
        <w:t>allows RCS modelling in both large and small scales</w:t>
      </w:r>
      <w:r w:rsidRPr="000A62F4">
        <w:rPr>
          <w:i/>
        </w:rPr>
        <w:t xml:space="preserve">. However, in the </w:t>
      </w:r>
      <w:r>
        <w:rPr>
          <w:i/>
        </w:rPr>
        <w:t xml:space="preserve">latter </w:t>
      </w:r>
      <w:r w:rsidRPr="000A62F4">
        <w:rPr>
          <w:i/>
        </w:rPr>
        <w:t xml:space="preserve">case it </w:t>
      </w:r>
      <w:r>
        <w:rPr>
          <w:i/>
        </w:rPr>
        <w:t xml:space="preserve">is much more complicated as </w:t>
      </w:r>
      <w:r w:rsidRPr="000A62F4">
        <w:rPr>
          <w:i/>
        </w:rPr>
        <w:t xml:space="preserve">requires </w:t>
      </w:r>
      <w:r>
        <w:rPr>
          <w:i/>
        </w:rPr>
        <w:t>the</w:t>
      </w:r>
      <w:r w:rsidRPr="000A62F4">
        <w:rPr>
          <w:i/>
        </w:rPr>
        <w:t xml:space="preserve"> introduction of spatial correlation among the partial RCSs</w:t>
      </w:r>
      <w:r>
        <w:rPr>
          <w:i/>
        </w:rPr>
        <w:t xml:space="preserve"> (RCS per ray)</w:t>
      </w:r>
      <w:r w:rsidRPr="000A62F4">
        <w:rPr>
          <w:i/>
        </w:rPr>
        <w:t>.</w:t>
      </w:r>
    </w:p>
    <w:p w14:paraId="19DCDE4D" w14:textId="69463471" w:rsidR="001A14CC" w:rsidRPr="000A62F4" w:rsidRDefault="002D0EBD" w:rsidP="00903216">
      <w:pPr>
        <w:pStyle w:val="0Maintext"/>
        <w:spacing w:before="120"/>
        <w:ind w:firstLine="0"/>
        <w:rPr>
          <w:i/>
        </w:rPr>
      </w:pPr>
      <w:r w:rsidRPr="00297911">
        <w:rPr>
          <w:b/>
          <w:i/>
          <w:lang w:val="en-US"/>
        </w:rPr>
        <w:t xml:space="preserve">Proposal </w:t>
      </w:r>
      <w:r w:rsidRPr="00297911">
        <w:rPr>
          <w:b/>
          <w:i/>
          <w:lang w:val="en-US"/>
        </w:rPr>
        <w:fldChar w:fldCharType="begin"/>
      </w:r>
      <w:r w:rsidRPr="00297911">
        <w:rPr>
          <w:b/>
          <w:i/>
          <w:lang w:val="en-US"/>
        </w:rPr>
        <w:instrText xml:space="preserve"> SEQ Proposal \* ARABIC \* MERGEFORMAT </w:instrText>
      </w:r>
      <w:r w:rsidRPr="00297911">
        <w:rPr>
          <w:b/>
          <w:i/>
          <w:lang w:val="en-US"/>
        </w:rPr>
        <w:fldChar w:fldCharType="separate"/>
      </w:r>
      <w:r w:rsidR="00D31610">
        <w:rPr>
          <w:b/>
          <w:i/>
          <w:noProof/>
          <w:lang w:val="en-US"/>
        </w:rPr>
        <w:t>9</w:t>
      </w:r>
      <w:r w:rsidRPr="00297911">
        <w:rPr>
          <w:b/>
          <w:i/>
          <w:lang w:val="en-US"/>
        </w:rPr>
        <w:fldChar w:fldCharType="end"/>
      </w:r>
      <w:r w:rsidR="001A14CC" w:rsidRPr="00297911">
        <w:rPr>
          <w:b/>
          <w:i/>
        </w:rPr>
        <w:t xml:space="preserve">: </w:t>
      </w:r>
      <w:r w:rsidR="001A14CC" w:rsidRPr="00297911">
        <w:rPr>
          <w:i/>
        </w:rPr>
        <w:t>Adopt the fully</w:t>
      </w:r>
      <w:r w:rsidR="001A14CC" w:rsidRPr="000A62F4">
        <w:rPr>
          <w:i/>
        </w:rPr>
        <w:t xml:space="preserve"> stochastic</w:t>
      </w:r>
      <w:r w:rsidR="001A14CC">
        <w:rPr>
          <w:i/>
        </w:rPr>
        <w:t xml:space="preserve">, </w:t>
      </w:r>
      <w:r w:rsidR="001A14CC" w:rsidRPr="000A62F4">
        <w:rPr>
          <w:i/>
        </w:rPr>
        <w:t>i.e. neglecting the</w:t>
      </w:r>
      <w:r w:rsidR="001A14CC">
        <w:rPr>
          <w:i/>
        </w:rPr>
        <w:t xml:space="preserve"> information about the incident and </w:t>
      </w:r>
      <w:r w:rsidR="001A14CC" w:rsidRPr="000A62F4">
        <w:rPr>
          <w:i/>
        </w:rPr>
        <w:t xml:space="preserve">observation </w:t>
      </w:r>
      <w:r w:rsidR="001A14CC">
        <w:rPr>
          <w:i/>
        </w:rPr>
        <w:t>directions,</w:t>
      </w:r>
      <w:r w:rsidR="001A14CC" w:rsidRPr="000A62F4">
        <w:rPr>
          <w:i/>
        </w:rPr>
        <w:t xml:space="preserve"> approach to RCS modelling.</w:t>
      </w:r>
    </w:p>
    <w:p w14:paraId="4948F834" w14:textId="77777777" w:rsidR="001A14CC" w:rsidRDefault="001A14CC" w:rsidP="001A14CC">
      <w:pPr>
        <w:pStyle w:val="0Maintext"/>
      </w:pPr>
    </w:p>
    <w:p w14:paraId="0F66C0A1" w14:textId="77777777" w:rsidR="001A14CC" w:rsidRDefault="001A14CC" w:rsidP="001A14CC">
      <w:pPr>
        <w:pStyle w:val="0Maintext"/>
        <w:spacing w:before="120"/>
      </w:pPr>
      <w:r>
        <w:t>The stochastic approach to RCS modelling inherently provides the ability of time evolution simulation. That might be the case when the tracking of sensing target is needed. In application to the target channel modelling, the time evolution of the received power is caused by the sensing target’s motion either progress or rotational or both. At the same time, the motion is the reason of considering the RCS as a random time-domain process. So, in math terms, the time evolution can be characterized by the second</w:t>
      </w:r>
      <w:r w:rsidRPr="00D659E4">
        <w:t xml:space="preserve">-order </w:t>
      </w:r>
      <w:r>
        <w:t xml:space="preserve">RCS </w:t>
      </w:r>
      <w:r w:rsidRPr="00D659E4">
        <w:t>distribution</w:t>
      </w:r>
      <w:r>
        <w:t>. This distribution provides information about the statistical relationship between two realizations of the RCS taken at two time moments.</w:t>
      </w:r>
    </w:p>
    <w:p w14:paraId="73F89CE1" w14:textId="77777777" w:rsidR="001A14CC" w:rsidRDefault="001A14CC" w:rsidP="001A14CC">
      <w:pPr>
        <w:pStyle w:val="0Maintext"/>
        <w:spacing w:before="120"/>
        <w:rPr>
          <w:lang w:val="en-US"/>
        </w:rPr>
      </w:pPr>
      <w:r>
        <w:t xml:space="preserve">One can note that Swerling models set certain statistical relationship between two realizations of the RCS. Swerling </w:t>
      </w:r>
      <w:r>
        <w:rPr>
          <w:lang w:val="en-US"/>
        </w:rPr>
        <w:t xml:space="preserve">I and II as well as </w:t>
      </w:r>
      <w:r>
        <w:t>Swerling II</w:t>
      </w:r>
      <w:r>
        <w:rPr>
          <w:lang w:val="en-US"/>
        </w:rPr>
        <w:t xml:space="preserve">I and IV are different in the assumptions made on the RCS fluctuation rate. </w:t>
      </w:r>
      <w:r>
        <w:t xml:space="preserve">Swerling </w:t>
      </w:r>
      <w:r>
        <w:rPr>
          <w:lang w:val="en-US"/>
        </w:rPr>
        <w:t xml:space="preserve">I and </w:t>
      </w:r>
      <w:r>
        <w:t>II</w:t>
      </w:r>
      <w:r>
        <w:rPr>
          <w:lang w:val="en-US"/>
        </w:rPr>
        <w:t xml:space="preserve">I suggest the fluctuation rate is slow so that the RCS between two radar scans are uncorrelated. </w:t>
      </w:r>
      <w:r>
        <w:t xml:space="preserve">Swerling </w:t>
      </w:r>
      <w:r>
        <w:rPr>
          <w:lang w:val="en-US"/>
        </w:rPr>
        <w:t xml:space="preserve">II and </w:t>
      </w:r>
      <w:r>
        <w:t>IV</w:t>
      </w:r>
      <w:r>
        <w:rPr>
          <w:lang w:val="en-US"/>
        </w:rPr>
        <w:t xml:space="preserve"> suggest the fluctuation rate is fast so that the RCS between two radar pulses are uncorrelated. The corresponding time-domain behavior is illustrated in </w:t>
      </w:r>
      <w:r>
        <w:rPr>
          <w:lang w:val="en-US"/>
        </w:rPr>
        <w:fldChar w:fldCharType="begin"/>
      </w:r>
      <w:r>
        <w:rPr>
          <w:lang w:val="en-US"/>
        </w:rPr>
        <w:instrText xml:space="preserve"> REF _Ref165892372 \h </w:instrText>
      </w:r>
      <w:r>
        <w:rPr>
          <w:lang w:val="en-US"/>
        </w:rPr>
      </w:r>
      <w:r>
        <w:rPr>
          <w:lang w:val="en-US"/>
        </w:rPr>
        <w:fldChar w:fldCharType="separate"/>
      </w:r>
      <w:r w:rsidR="00D31610" w:rsidRPr="008B482D">
        <w:t xml:space="preserve">Figure </w:t>
      </w:r>
      <w:r w:rsidR="00D31610">
        <w:rPr>
          <w:noProof/>
        </w:rPr>
        <w:t>12</w:t>
      </w:r>
      <w:r>
        <w:rPr>
          <w:lang w:val="en-US"/>
        </w:rPr>
        <w:fldChar w:fldCharType="end"/>
      </w:r>
      <w:r>
        <w:rPr>
          <w:lang w:val="en-US"/>
        </w:rPr>
        <w:t>.</w:t>
      </w:r>
    </w:p>
    <w:p w14:paraId="23A74D04" w14:textId="77777777" w:rsidR="001A14CC" w:rsidRPr="00465358" w:rsidRDefault="001A14CC" w:rsidP="001A14CC">
      <w:pPr>
        <w:pStyle w:val="a"/>
        <w:keepNext/>
        <w:numPr>
          <w:ilvl w:val="0"/>
          <w:numId w:val="0"/>
        </w:numPr>
        <w:overflowPunct w:val="0"/>
        <w:adjustRightInd w:val="0"/>
        <w:spacing w:after="0"/>
        <w:jc w:val="center"/>
      </w:pPr>
      <w:r>
        <w:rPr>
          <w:noProof/>
        </w:rPr>
        <w:drawing>
          <wp:inline distT="0" distB="0" distL="0" distR="0" wp14:anchorId="577AB395" wp14:editId="194838DE">
            <wp:extent cx="3479800" cy="239353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1592" cy="2401646"/>
                    </a:xfrm>
                    <a:prstGeom prst="rect">
                      <a:avLst/>
                    </a:prstGeom>
                    <a:noFill/>
                  </pic:spPr>
                </pic:pic>
              </a:graphicData>
            </a:graphic>
          </wp:inline>
        </w:drawing>
      </w:r>
    </w:p>
    <w:p w14:paraId="64424DDF" w14:textId="77777777" w:rsidR="001A14CC" w:rsidRPr="008B482D" w:rsidRDefault="001A14CC" w:rsidP="001A14CC">
      <w:pPr>
        <w:pStyle w:val="aa"/>
        <w:jc w:val="center"/>
        <w:rPr>
          <w:sz w:val="20"/>
        </w:rPr>
      </w:pPr>
      <w:bookmarkStart w:id="25" w:name="_Ref165892372"/>
      <w:bookmarkStart w:id="26" w:name="_Ref165892366"/>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sidR="00D31610">
        <w:rPr>
          <w:noProof/>
          <w:sz w:val="20"/>
        </w:rPr>
        <w:t>12</w:t>
      </w:r>
      <w:r w:rsidRPr="008B482D">
        <w:rPr>
          <w:noProof/>
          <w:sz w:val="20"/>
        </w:rPr>
        <w:fldChar w:fldCharType="end"/>
      </w:r>
      <w:bookmarkEnd w:id="25"/>
      <w:r w:rsidRPr="008B482D">
        <w:rPr>
          <w:sz w:val="20"/>
        </w:rPr>
        <w:t xml:space="preserve"> </w:t>
      </w:r>
      <w:r>
        <w:rPr>
          <w:sz w:val="20"/>
        </w:rPr>
        <w:t>Time-domain fluctuation of received power for different Swerling models</w:t>
      </w:r>
      <w:bookmarkEnd w:id="26"/>
    </w:p>
    <w:p w14:paraId="5EB23F6C" w14:textId="77777777" w:rsidR="001A14CC" w:rsidRDefault="001A14CC" w:rsidP="001A14CC">
      <w:pPr>
        <w:pStyle w:val="0Maintext"/>
        <w:spacing w:before="120"/>
      </w:pPr>
      <w:r>
        <w:t xml:space="preserve">As mentioned before, Swerling models and Raleigh or Rician channel models share the same physic assumptions. The math models of Raleigh or Rice fading suggest the corresponding channel is introduced as a wide sense stationary random process. It is known that the properties of such a process can be equally defined either by the correlation function or by the power spectrum density. E.g., Jake’s spectrum is a common assumption for Raleigh fading which is equivalent to the correlation function defined as zero-order Bessel function of the first kind. </w:t>
      </w:r>
    </w:p>
    <w:p w14:paraId="77380326" w14:textId="77777777" w:rsidR="001A14CC" w:rsidRDefault="001A14CC" w:rsidP="001A14CC">
      <w:pPr>
        <w:pStyle w:val="0Maintext"/>
        <w:spacing w:before="120"/>
      </w:pPr>
      <w:r>
        <w:lastRenderedPageBreak/>
        <w:t xml:space="preserve">The similar approach may be adopted for the target channel modelling. It is straightforward to see that two extreme case can be put into consideration. Two random RCSs corresponding to two arbitrary moments of time can be fully correlated or not correlated. In the former case, the correlation function is just a constant and the power spectrum density tends to the delta-function. </w:t>
      </w:r>
      <w:r>
        <w:rPr>
          <w:lang w:val="en-US"/>
        </w:rPr>
        <w:t>In the</w:t>
      </w:r>
      <w:r>
        <w:t xml:space="preserve"> latter case the form of correlation function and the power spectrum density is more uncertain.</w:t>
      </w:r>
    </w:p>
    <w:p w14:paraId="3ADDBEBE" w14:textId="77777777" w:rsidR="001A14CC" w:rsidRDefault="001A14CC" w:rsidP="001A14CC">
      <w:pPr>
        <w:pStyle w:val="0Maintext"/>
        <w:spacing w:before="120"/>
      </w:pPr>
    </w:p>
    <w:p w14:paraId="67EB551D" w14:textId="10BF49C4" w:rsidR="001A14CC" w:rsidRPr="000A62F4" w:rsidRDefault="001A14CC" w:rsidP="002B5BDE">
      <w:pPr>
        <w:pStyle w:val="0Maintext"/>
        <w:spacing w:before="120"/>
        <w:ind w:firstLine="0"/>
        <w:rPr>
          <w:i/>
        </w:rPr>
      </w:pPr>
      <w:r w:rsidRPr="000A62F4">
        <w:rPr>
          <w:b/>
          <w:i/>
        </w:rPr>
        <w:t>Observation</w:t>
      </w:r>
      <w:r w:rsidR="0031762D">
        <w:rPr>
          <w:b/>
          <w:i/>
        </w:rPr>
        <w:t xml:space="preserve"> 14</w:t>
      </w:r>
      <w:r w:rsidRPr="000A62F4">
        <w:rPr>
          <w:b/>
          <w:i/>
        </w:rPr>
        <w:t xml:space="preserve">: </w:t>
      </w:r>
      <w:r w:rsidRPr="000A62F4">
        <w:rPr>
          <w:i/>
        </w:rPr>
        <w:t>Considering the RCS as a random time-domain process, one can naturally simulate the time evolution of the target channel which is caused by the motion of sensing target.</w:t>
      </w:r>
    </w:p>
    <w:p w14:paraId="4A2D2E6C" w14:textId="12216F6B" w:rsidR="001A14CC" w:rsidRPr="000A62F4" w:rsidRDefault="000A06DC" w:rsidP="00903216">
      <w:pPr>
        <w:pStyle w:val="0Maintext"/>
        <w:spacing w:before="120"/>
        <w:ind w:firstLine="0"/>
        <w:rPr>
          <w:i/>
        </w:rPr>
      </w:pPr>
      <w:r w:rsidRPr="000A06DC">
        <w:rPr>
          <w:b/>
          <w:i/>
          <w:lang w:val="en-US"/>
        </w:rPr>
        <w:t xml:space="preserve">Proposal </w:t>
      </w:r>
      <w:r w:rsidRPr="000A06DC">
        <w:rPr>
          <w:b/>
          <w:i/>
          <w:lang w:val="en-US"/>
        </w:rPr>
        <w:fldChar w:fldCharType="begin"/>
      </w:r>
      <w:r w:rsidRPr="000A06DC">
        <w:rPr>
          <w:b/>
          <w:i/>
          <w:lang w:val="en-US"/>
        </w:rPr>
        <w:instrText xml:space="preserve"> SEQ Proposal \* ARABIC \* MERGEFORMAT </w:instrText>
      </w:r>
      <w:r w:rsidRPr="000A06DC">
        <w:rPr>
          <w:b/>
          <w:i/>
          <w:lang w:val="en-US"/>
        </w:rPr>
        <w:fldChar w:fldCharType="separate"/>
      </w:r>
      <w:r w:rsidR="00D31610">
        <w:rPr>
          <w:b/>
          <w:i/>
          <w:noProof/>
          <w:lang w:val="en-US"/>
        </w:rPr>
        <w:t>10</w:t>
      </w:r>
      <w:r w:rsidRPr="000A06DC">
        <w:rPr>
          <w:b/>
          <w:i/>
          <w:lang w:val="en-US"/>
        </w:rPr>
        <w:fldChar w:fldCharType="end"/>
      </w:r>
      <w:r w:rsidR="001A14CC" w:rsidRPr="000A06DC">
        <w:rPr>
          <w:b/>
          <w:i/>
        </w:rPr>
        <w:t xml:space="preserve">: </w:t>
      </w:r>
      <w:r w:rsidR="001A14CC" w:rsidRPr="000A06DC">
        <w:rPr>
          <w:i/>
        </w:rPr>
        <w:t>Model</w:t>
      </w:r>
      <w:r w:rsidR="001A14CC" w:rsidRPr="000A62F4">
        <w:rPr>
          <w:i/>
        </w:rPr>
        <w:t xml:space="preserve"> the RCS as a wide-sense stationary random process with the pre-defined first-order d</w:t>
      </w:r>
      <w:r w:rsidR="001A14CC">
        <w:rPr>
          <w:i/>
        </w:rPr>
        <w:t>istribution (as set by Proposal 7</w:t>
      </w:r>
      <w:r w:rsidR="001A14CC" w:rsidRPr="000A62F4">
        <w:rPr>
          <w:i/>
        </w:rPr>
        <w:t>) and correlation function (or power spectral density).</w:t>
      </w:r>
    </w:p>
    <w:p w14:paraId="425ACCDC" w14:textId="5CD58DFE" w:rsidR="001A14CC" w:rsidRDefault="007117A7" w:rsidP="00903216">
      <w:pPr>
        <w:pStyle w:val="0Maintext"/>
        <w:spacing w:before="120"/>
        <w:ind w:firstLine="0"/>
        <w:rPr>
          <w:i/>
        </w:rPr>
      </w:pPr>
      <w:r w:rsidRPr="007117A7">
        <w:rPr>
          <w:b/>
          <w:i/>
          <w:lang w:val="en-US"/>
        </w:rPr>
        <w:t xml:space="preserve">Proposal </w:t>
      </w:r>
      <w:r w:rsidRPr="007117A7">
        <w:rPr>
          <w:b/>
          <w:i/>
          <w:lang w:val="en-US"/>
        </w:rPr>
        <w:fldChar w:fldCharType="begin"/>
      </w:r>
      <w:r w:rsidRPr="007117A7">
        <w:rPr>
          <w:b/>
          <w:i/>
          <w:lang w:val="en-US"/>
        </w:rPr>
        <w:instrText xml:space="preserve"> SEQ Proposal \* ARABIC \* MERGEFORMAT </w:instrText>
      </w:r>
      <w:r w:rsidRPr="007117A7">
        <w:rPr>
          <w:b/>
          <w:i/>
          <w:lang w:val="en-US"/>
        </w:rPr>
        <w:fldChar w:fldCharType="separate"/>
      </w:r>
      <w:r w:rsidR="00D31610">
        <w:rPr>
          <w:b/>
          <w:i/>
          <w:noProof/>
          <w:lang w:val="en-US"/>
        </w:rPr>
        <w:t>11</w:t>
      </w:r>
      <w:r w:rsidRPr="007117A7">
        <w:rPr>
          <w:b/>
          <w:i/>
          <w:lang w:val="en-US"/>
        </w:rPr>
        <w:fldChar w:fldCharType="end"/>
      </w:r>
      <w:r w:rsidR="001A14CC" w:rsidRPr="007117A7">
        <w:rPr>
          <w:b/>
          <w:i/>
        </w:rPr>
        <w:t>:</w:t>
      </w:r>
      <w:r w:rsidR="001A14CC" w:rsidRPr="000A62F4">
        <w:rPr>
          <w:b/>
          <w:i/>
        </w:rPr>
        <w:t xml:space="preserve"> </w:t>
      </w:r>
      <w:r w:rsidR="001A14CC">
        <w:rPr>
          <w:i/>
        </w:rPr>
        <w:t>Perform</w:t>
      </w:r>
      <w:r w:rsidR="001A14CC" w:rsidRPr="000A62F4">
        <w:rPr>
          <w:i/>
        </w:rPr>
        <w:t xml:space="preserve"> the study on the appropriate </w:t>
      </w:r>
      <w:r w:rsidR="001A14CC">
        <w:rPr>
          <w:i/>
        </w:rPr>
        <w:t xml:space="preserve">RCS </w:t>
      </w:r>
      <w:r w:rsidR="001A14CC" w:rsidRPr="000A62F4">
        <w:rPr>
          <w:i/>
        </w:rPr>
        <w:t xml:space="preserve">correlation function(s) (or power spectral density) of the </w:t>
      </w:r>
      <w:r w:rsidR="001A14CC">
        <w:rPr>
          <w:i/>
        </w:rPr>
        <w:t>sensing targets</w:t>
      </w:r>
      <w:r w:rsidR="001A14CC" w:rsidRPr="000A62F4">
        <w:rPr>
          <w:i/>
        </w:rPr>
        <w:t xml:space="preserve"> specific to the ISAC problem.</w:t>
      </w:r>
    </w:p>
    <w:p w14:paraId="3071F5C8" w14:textId="77777777" w:rsidR="001A14CC" w:rsidRPr="001B4936" w:rsidRDefault="001A14CC" w:rsidP="001A14CC">
      <w:pPr>
        <w:pStyle w:val="0Maintext"/>
        <w:spacing w:before="120"/>
        <w:rPr>
          <w:i/>
          <w:lang w:val="en-US"/>
        </w:rPr>
      </w:pPr>
    </w:p>
    <w:p w14:paraId="1EEEB5AD" w14:textId="77777777" w:rsidR="001A14CC" w:rsidRPr="004B5212" w:rsidRDefault="001A14CC" w:rsidP="001A14CC">
      <w:pPr>
        <w:pStyle w:val="1"/>
        <w:rPr>
          <w:sz w:val="32"/>
          <w:szCs w:val="32"/>
        </w:rPr>
      </w:pPr>
      <w:r w:rsidRPr="0023568A">
        <w:rPr>
          <w:sz w:val="32"/>
          <w:szCs w:val="32"/>
        </w:rPr>
        <w:t>Single scattering point vs. multiple scattering points modelling</w:t>
      </w:r>
    </w:p>
    <w:p w14:paraId="46BC7448" w14:textId="77777777" w:rsidR="001A14CC" w:rsidRDefault="001A14CC" w:rsidP="001A14CC">
      <w:pPr>
        <w:pStyle w:val="0Maintext"/>
        <w:rPr>
          <w:lang w:val="en-US"/>
        </w:rPr>
      </w:pPr>
      <w:r>
        <w:t xml:space="preserve">In the case </w:t>
      </w:r>
      <w:r>
        <w:rPr>
          <w:lang w:val="en-US"/>
        </w:rPr>
        <w:t>the</w:t>
      </w:r>
      <w:r w:rsidRPr="007865B4">
        <w:t xml:space="preserve"> </w:t>
      </w:r>
      <w:r>
        <w:t xml:space="preserve">sensing target is larger than the wavelength, it </w:t>
      </w:r>
      <w:r w:rsidRPr="007865B4">
        <w:t xml:space="preserve">can be represented as a </w:t>
      </w:r>
      <w:r>
        <w:t>collection of independent scattering centres. As noted above, t</w:t>
      </w:r>
      <w:r>
        <w:rPr>
          <w:lang w:val="en-US"/>
        </w:rPr>
        <w:t xml:space="preserve">he overall RCS is produced by combining the contributions from all </w:t>
      </w:r>
      <w:r>
        <w:t>scattering</w:t>
      </w:r>
      <w:r w:rsidRPr="005C45CD">
        <w:rPr>
          <w:lang w:val="en-US"/>
        </w:rPr>
        <w:t xml:space="preserve"> center</w:t>
      </w:r>
      <w:r>
        <w:rPr>
          <w:lang w:val="en-US"/>
        </w:rPr>
        <w:t>s. It is crucial to note that for the simulation purposes these contributions can be combined either coherently or incoherently.</w:t>
      </w:r>
    </w:p>
    <w:p w14:paraId="46C5BE1B" w14:textId="77777777" w:rsidR="001A14CC" w:rsidRDefault="001A14CC" w:rsidP="001A14CC">
      <w:pPr>
        <w:pStyle w:val="0Maintext"/>
        <w:spacing w:before="120"/>
        <w:rPr>
          <w:lang w:val="en-US"/>
        </w:rPr>
      </w:pPr>
      <w:r>
        <w:rPr>
          <w:lang w:val="en-US"/>
        </w:rPr>
        <w:t xml:space="preserve">In the radar field, traditionally, the targets are classified as either point or distributed ones. The point target is the target which occupies only one resolution cell. The contributions from the </w:t>
      </w:r>
      <w:r>
        <w:t>scattering</w:t>
      </w:r>
      <w:r w:rsidRPr="005C45CD">
        <w:rPr>
          <w:lang w:val="en-US"/>
        </w:rPr>
        <w:t xml:space="preserve"> center</w:t>
      </w:r>
      <w:r>
        <w:rPr>
          <w:lang w:val="en-US"/>
        </w:rPr>
        <w:t>s belonging to the point target is combined coherently. It is worth to note that Swerling models of RCS inherently assume the coherent summation, i.e. they correspond to the point target.</w:t>
      </w:r>
    </w:p>
    <w:p w14:paraId="2B1AE462" w14:textId="77777777" w:rsidR="001A14CC" w:rsidRPr="00CD0505" w:rsidRDefault="001A14CC" w:rsidP="001A14CC">
      <w:pPr>
        <w:pStyle w:val="0Maintext"/>
        <w:spacing w:before="120"/>
        <w:rPr>
          <w:lang w:val="en-US"/>
        </w:rPr>
      </w:pPr>
      <w:r w:rsidRPr="00D83A7E">
        <w:rPr>
          <w:lang w:val="en-US"/>
        </w:rPr>
        <w:t xml:space="preserve">A resolution cell is the smallest volume of </w:t>
      </w:r>
      <w:r>
        <w:rPr>
          <w:lang w:val="en-US"/>
        </w:rPr>
        <w:t>physical space</w:t>
      </w:r>
      <w:r w:rsidRPr="00D83A7E">
        <w:rPr>
          <w:lang w:val="en-US"/>
        </w:rPr>
        <w:t xml:space="preserve"> in which a radar cannot determine the presence of more than one target.</w:t>
      </w:r>
      <w:r>
        <w:rPr>
          <w:lang w:val="en-US"/>
        </w:rPr>
        <w:t xml:space="preserve"> In general, the </w:t>
      </w:r>
      <w:r w:rsidRPr="00D83A7E">
        <w:rPr>
          <w:lang w:val="en-US"/>
        </w:rPr>
        <w:t>resolution cell</w:t>
      </w:r>
      <w:r>
        <w:rPr>
          <w:lang w:val="en-US"/>
        </w:rPr>
        <w:t xml:space="preserve"> has three dimensions which (given a </w:t>
      </w:r>
      <w:r w:rsidRPr="0073549F">
        <w:rPr>
          <w:lang w:val="en-US"/>
        </w:rPr>
        <w:t>spherical coordinate system</w:t>
      </w:r>
      <w:r>
        <w:rPr>
          <w:lang w:val="en-US"/>
        </w:rPr>
        <w:t xml:space="preserve"> is considered) are determined by the range resolution and angular (azimuth and elevation) resolution. In </w:t>
      </w:r>
      <w:r w:rsidRPr="00BE1986">
        <w:rPr>
          <w:lang w:val="en-US"/>
        </w:rPr>
        <w:t>Cartesian coordinate system</w:t>
      </w:r>
      <w:r>
        <w:rPr>
          <w:lang w:val="en-US"/>
        </w:rPr>
        <w:t xml:space="preserve">, the dimensions of </w:t>
      </w:r>
      <w:r w:rsidRPr="00D83A7E">
        <w:rPr>
          <w:lang w:val="en-US"/>
        </w:rPr>
        <w:t>resolution cell</w:t>
      </w:r>
      <w:r>
        <w:rPr>
          <w:lang w:val="en-US"/>
        </w:rPr>
        <w:t xml:space="preserve"> are determined by the range and cross-range (horizontal and vertical) resolutions.</w:t>
      </w:r>
    </w:p>
    <w:p w14:paraId="41B83D85" w14:textId="77777777" w:rsidR="001A14CC" w:rsidRDefault="001A14CC" w:rsidP="001A14CC">
      <w:pPr>
        <w:pStyle w:val="0Maintext"/>
        <w:spacing w:before="120"/>
      </w:pPr>
      <w:r>
        <w:t>The r</w:t>
      </w:r>
      <w:r w:rsidRPr="00BE1986">
        <w:t>ange resolution is the ability of a radar to separate two targets that are close together in range and are at approximately the same azimuth</w:t>
      </w:r>
      <w:r>
        <w:t xml:space="preserve"> and elevation</w:t>
      </w:r>
      <w:r w:rsidRPr="00BE1986">
        <w:t>.</w:t>
      </w:r>
      <w:r>
        <w:t xml:space="preserve"> The range resolution is known to be dependent on the signal bandwidth </w:t>
      </w:r>
      <w:r w:rsidRPr="00BE1986">
        <w:rPr>
          <w:i/>
          <w:lang w:val="en-US"/>
        </w:rPr>
        <w:t>B</w:t>
      </w:r>
      <w:r>
        <w:rPr>
          <w:lang w:val="en-US"/>
        </w:rPr>
        <w:t xml:space="preserve"> </w:t>
      </w:r>
      <w:r>
        <w:t>solely</w:t>
      </w:r>
    </w:p>
    <w:tbl>
      <w:tblPr>
        <w:tblW w:w="5000" w:type="pct"/>
        <w:jc w:val="center"/>
        <w:tblLook w:val="04A0" w:firstRow="1" w:lastRow="0" w:firstColumn="1" w:lastColumn="0" w:noHBand="0" w:noVBand="1"/>
      </w:tblPr>
      <w:tblGrid>
        <w:gridCol w:w="8330"/>
        <w:gridCol w:w="1042"/>
      </w:tblGrid>
      <w:tr w:rsidR="001A14CC" w:rsidRPr="00D709EE" w14:paraId="7AECE06D" w14:textId="77777777" w:rsidTr="00072AA0">
        <w:trPr>
          <w:cantSplit/>
          <w:jc w:val="center"/>
        </w:trPr>
        <w:tc>
          <w:tcPr>
            <w:tcW w:w="4444" w:type="pct"/>
            <w:hideMark/>
          </w:tcPr>
          <w:p w14:paraId="541D00D1" w14:textId="77777777" w:rsidR="001A14CC" w:rsidRPr="00D709EE" w:rsidRDefault="001A14CC" w:rsidP="00072AA0">
            <w:pPr>
              <w:pStyle w:val="0Maintext"/>
              <w:spacing w:before="120"/>
              <w:rPr>
                <w:lang w:val="en-US"/>
              </w:rPr>
            </w:pPr>
            <m:oMathPara>
              <m:oMathParaPr>
                <m:jc m:val="center"/>
              </m:oMathParaPr>
              <m:oMath>
                <m:r>
                  <m:rPr>
                    <m:sty m:val="p"/>
                  </m:rPr>
                  <w:rPr>
                    <w:rFonts w:ascii="Cambria Math" w:hAnsi="Cambria Math"/>
                    <w:lang w:val="en-US"/>
                  </w:rPr>
                  <m:t>Δ</m:t>
                </m:r>
                <m:r>
                  <w:rPr>
                    <w:rFonts w:ascii="Cambria Math" w:hAnsi="Cambria Math"/>
                    <w:lang w:val="en-US"/>
                  </w:rPr>
                  <m:t>d=</m:t>
                </m:r>
                <m:f>
                  <m:fPr>
                    <m:ctrlPr>
                      <w:rPr>
                        <w:rFonts w:ascii="Cambria Math" w:hAnsi="Cambria Math"/>
                        <w:i/>
                        <w:lang w:val="en-US"/>
                      </w:rPr>
                    </m:ctrlPr>
                  </m:fPr>
                  <m:num>
                    <m:r>
                      <w:rPr>
                        <w:rFonts w:ascii="Cambria Math" w:hAnsi="Cambria Math"/>
                        <w:lang w:val="en-US"/>
                      </w:rPr>
                      <m:t>c</m:t>
                    </m:r>
                  </m:num>
                  <m:den>
                    <m:r>
                      <w:rPr>
                        <w:rFonts w:ascii="Cambria Math" w:hAnsi="Cambria Math"/>
                        <w:lang w:val="en-US"/>
                      </w:rPr>
                      <m:t>2B</m:t>
                    </m:r>
                  </m:den>
                </m:f>
              </m:oMath>
            </m:oMathPara>
          </w:p>
        </w:tc>
        <w:tc>
          <w:tcPr>
            <w:tcW w:w="556" w:type="pct"/>
            <w:vAlign w:val="center"/>
            <w:hideMark/>
          </w:tcPr>
          <w:p w14:paraId="77B5222C" w14:textId="77777777" w:rsidR="001A14CC" w:rsidRPr="00D709EE" w:rsidRDefault="001A14CC" w:rsidP="00072AA0">
            <w:pPr>
              <w:pStyle w:val="0Maintext"/>
              <w:spacing w:before="120"/>
              <w:jc w:val="right"/>
              <w:rPr>
                <w:lang w:val="en-US"/>
              </w:rPr>
            </w:pPr>
            <w:bookmarkStart w:id="27" w:name="_Ref165896098"/>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sidR="00D31610">
              <w:rPr>
                <w:noProof/>
                <w:lang w:val="en-US"/>
              </w:rPr>
              <w:t>14</w:t>
            </w:r>
            <w:r w:rsidRPr="00D709EE">
              <w:fldChar w:fldCharType="end"/>
            </w:r>
            <w:r w:rsidRPr="00D709EE">
              <w:rPr>
                <w:lang w:val="en-US"/>
              </w:rPr>
              <w:t>)</w:t>
            </w:r>
            <w:bookmarkEnd w:id="27"/>
          </w:p>
        </w:tc>
      </w:tr>
    </w:tbl>
    <w:p w14:paraId="6C6AABC2" w14:textId="77777777" w:rsidR="001A14CC" w:rsidRDefault="001A14CC" w:rsidP="001A14CC">
      <w:pPr>
        <w:pStyle w:val="0Maintext"/>
        <w:spacing w:before="120"/>
      </w:pPr>
      <w:r>
        <w:t xml:space="preserve">In application to the ISAC problem, the requirements for the range and velocity resolution can be found in </w:t>
      </w:r>
      <w:r>
        <w:fldChar w:fldCharType="begin"/>
      </w:r>
      <w:r>
        <w:instrText xml:space="preserve"> REF _Ref163121795 \r \h </w:instrText>
      </w:r>
      <w:r>
        <w:fldChar w:fldCharType="separate"/>
      </w:r>
      <w:r w:rsidR="00D31610">
        <w:t>[2]</w:t>
      </w:r>
      <w:r>
        <w:fldChar w:fldCharType="end"/>
      </w:r>
      <w:r>
        <w:t>. These requirements are differentiated based on the scenario considered ending up with seven sensing service categories. One can see, for the 'Object detection and tracking' scenario the range resolution up to 0.5 m is specified. The best specified range resolution corresponds to the 'Motion monitoring' scenario and equals 0.375 m.</w:t>
      </w:r>
      <w:r w:rsidRPr="00EA49A4">
        <w:rPr>
          <w:lang w:val="en-US"/>
        </w:rPr>
        <w:t xml:space="preserve"> </w:t>
      </w:r>
      <w:r>
        <w:t>Using equation</w:t>
      </w:r>
      <w:r w:rsidRPr="00EA49A4">
        <w:rPr>
          <w:lang w:val="en-US"/>
        </w:rPr>
        <w:t xml:space="preserve"> </w:t>
      </w:r>
      <w:r>
        <w:rPr>
          <w:lang w:val="en-US"/>
        </w:rPr>
        <w:fldChar w:fldCharType="begin"/>
      </w:r>
      <w:r>
        <w:rPr>
          <w:lang w:val="en-US"/>
        </w:rPr>
        <w:instrText xml:space="preserve"> REF _Ref165896098 \h </w:instrText>
      </w:r>
      <w:r>
        <w:rPr>
          <w:lang w:val="en-US"/>
        </w:rPr>
      </w:r>
      <w:r>
        <w:rPr>
          <w:lang w:val="en-US"/>
        </w:rPr>
        <w:fldChar w:fldCharType="separate"/>
      </w:r>
      <w:r w:rsidR="00D31610" w:rsidRPr="00D709EE">
        <w:rPr>
          <w:lang w:val="en-US"/>
        </w:rPr>
        <w:t>(</w:t>
      </w:r>
      <w:r w:rsidR="00D31610">
        <w:rPr>
          <w:noProof/>
          <w:lang w:val="en-US"/>
        </w:rPr>
        <w:t>14</w:t>
      </w:r>
      <w:r w:rsidR="00D31610" w:rsidRPr="00D709EE">
        <w:rPr>
          <w:lang w:val="en-US"/>
        </w:rPr>
        <w:t>)</w:t>
      </w:r>
      <w:r>
        <w:rPr>
          <w:lang w:val="en-US"/>
        </w:rPr>
        <w:fldChar w:fldCharType="end"/>
      </w:r>
      <w:r>
        <w:t xml:space="preserve">, it is straightforward to obtain that the range resolution </w:t>
      </w:r>
      <w:r>
        <w:rPr>
          <w:lang w:val="en-US"/>
        </w:rPr>
        <w:t xml:space="preserve">of </w:t>
      </w:r>
      <w:r>
        <w:t>0.5 m and 0.375 m corresponds to the signal bandwidth of 300 MHz and 400 MHz, accordingly. To get, e.g., the range resolution of 0.15 m, the signal bandwidth of 1 GHz should be provided.</w:t>
      </w:r>
    </w:p>
    <w:p w14:paraId="534C1C8C" w14:textId="77777777" w:rsidR="001A14CC" w:rsidRPr="00EA49A4" w:rsidRDefault="001A14CC" w:rsidP="001A14CC">
      <w:pPr>
        <w:pStyle w:val="0Maintext"/>
        <w:spacing w:before="120"/>
        <w:rPr>
          <w:lang w:val="en-US"/>
        </w:rPr>
      </w:pPr>
      <w:r>
        <w:rPr>
          <w:lang w:val="en-US"/>
        </w:rPr>
        <w:t>As t</w:t>
      </w:r>
      <w:r w:rsidRPr="00002D8F">
        <w:rPr>
          <w:lang w:val="en-US"/>
        </w:rPr>
        <w:t>he horizontal and vertical dimensions of a resolution cell vary with range</w:t>
      </w:r>
      <w:r>
        <w:rPr>
          <w:lang w:val="en-US"/>
        </w:rPr>
        <w:t xml:space="preserve">, the </w:t>
      </w:r>
      <w:r w:rsidRPr="00002D8F">
        <w:rPr>
          <w:lang w:val="en-US"/>
        </w:rPr>
        <w:t xml:space="preserve">cross-range resolution </w:t>
      </w:r>
      <w:r>
        <w:rPr>
          <w:lang w:val="en-US"/>
        </w:rPr>
        <w:t>depends on both angular resolution and the distance between the sensing target and sensing receiver. The angular resolution is determined by the 3-dB antenna beamwidth</w:t>
      </w:r>
      <w:r w:rsidRPr="00002D8F">
        <w:rPr>
          <w:lang w:val="en-US"/>
        </w:rPr>
        <w:t>.</w:t>
      </w:r>
      <w:r>
        <w:rPr>
          <w:lang w:val="en-US"/>
        </w:rPr>
        <w:t xml:space="preserve"> Given the uniform antenna array, the 3-dB antenna beamwidth can be approximated as</w:t>
      </w:r>
    </w:p>
    <w:tbl>
      <w:tblPr>
        <w:tblW w:w="5000" w:type="pct"/>
        <w:jc w:val="center"/>
        <w:tblLook w:val="04A0" w:firstRow="1" w:lastRow="0" w:firstColumn="1" w:lastColumn="0" w:noHBand="0" w:noVBand="1"/>
      </w:tblPr>
      <w:tblGrid>
        <w:gridCol w:w="8330"/>
        <w:gridCol w:w="1042"/>
      </w:tblGrid>
      <w:tr w:rsidR="001A14CC" w:rsidRPr="00D709EE" w14:paraId="641A34B5" w14:textId="77777777" w:rsidTr="00072AA0">
        <w:trPr>
          <w:cantSplit/>
          <w:jc w:val="center"/>
        </w:trPr>
        <w:tc>
          <w:tcPr>
            <w:tcW w:w="4444" w:type="pct"/>
            <w:hideMark/>
          </w:tcPr>
          <w:p w14:paraId="29F0166E" w14:textId="77777777" w:rsidR="001A14CC" w:rsidRPr="00D709EE" w:rsidRDefault="001A14CC" w:rsidP="00072AA0">
            <w:pPr>
              <w:pStyle w:val="0Maintext"/>
              <w:spacing w:before="120"/>
              <w:rPr>
                <w:lang w:val="en-US"/>
              </w:rPr>
            </w:pPr>
            <m:oMathPara>
              <m:oMathParaPr>
                <m:jc m:val="center"/>
              </m:oMathParaPr>
              <m:oMath>
                <m:r>
                  <m:rPr>
                    <m:sty m:val="p"/>
                  </m:rPr>
                  <w:rPr>
                    <w:rFonts w:ascii="Cambria Math" w:hAnsi="Cambria Math"/>
                    <w:lang w:val="en-US"/>
                  </w:rPr>
                  <m:t>Δ</m:t>
                </m:r>
                <m:r>
                  <w:rPr>
                    <w:rFonts w:ascii="Cambria Math" w:hAnsi="Cambria Math"/>
                    <w:lang w:val="en-US"/>
                  </w:rPr>
                  <m:t>θ=</m:t>
                </m:r>
                <m:f>
                  <m:fPr>
                    <m:ctrlPr>
                      <w:rPr>
                        <w:rFonts w:ascii="Cambria Math" w:hAnsi="Cambria Math"/>
                        <w:i/>
                        <w:lang w:val="en-US"/>
                      </w:rPr>
                    </m:ctrlPr>
                  </m:fPr>
                  <m:num>
                    <m:r>
                      <w:rPr>
                        <w:rFonts w:ascii="Cambria Math" w:hAnsi="Cambria Math"/>
                        <w:lang w:val="en-US"/>
                      </w:rPr>
                      <m:t>0.886</m:t>
                    </m:r>
                  </m:num>
                  <m:den>
                    <m:r>
                      <w:rPr>
                        <w:rFonts w:ascii="Cambria Math" w:hAnsi="Cambria Math"/>
                        <w:lang w:val="en-US"/>
                      </w:rPr>
                      <m:t>N</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λ</m:t>
                        </m:r>
                      </m:sub>
                    </m:sSub>
                    <m:func>
                      <m:funcPr>
                        <m:ctrlPr>
                          <w:rPr>
                            <w:rFonts w:ascii="Cambria Math" w:hAnsi="Cambria Math"/>
                            <w:i/>
                            <w:lang w:val="en-US"/>
                          </w:rPr>
                        </m:ctrlPr>
                      </m:funcPr>
                      <m:fName>
                        <m:r>
                          <m:rPr>
                            <m:sty m:val="p"/>
                          </m:rPr>
                          <w:rPr>
                            <w:rFonts w:ascii="Cambria Math" w:hAnsi="Cambria Math"/>
                          </w:rPr>
                          <m:t>cos</m:t>
                        </m:r>
                      </m:fName>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0</m:t>
                            </m:r>
                          </m:sub>
                        </m:sSub>
                      </m:e>
                    </m:func>
                  </m:den>
                </m:f>
              </m:oMath>
            </m:oMathPara>
          </w:p>
        </w:tc>
        <w:tc>
          <w:tcPr>
            <w:tcW w:w="556" w:type="pct"/>
            <w:vAlign w:val="center"/>
            <w:hideMark/>
          </w:tcPr>
          <w:p w14:paraId="7A993F31" w14:textId="77777777" w:rsidR="001A14CC" w:rsidRPr="00D709EE" w:rsidRDefault="001A14CC" w:rsidP="00072AA0">
            <w:pPr>
              <w:pStyle w:val="0Maintext"/>
              <w:spacing w:before="120"/>
              <w:jc w:val="right"/>
              <w:rPr>
                <w:lang w:val="en-US"/>
              </w:rPr>
            </w:pPr>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sidR="00D31610">
              <w:rPr>
                <w:noProof/>
                <w:lang w:val="en-US"/>
              </w:rPr>
              <w:t>15</w:t>
            </w:r>
            <w:r w:rsidRPr="00D709EE">
              <w:fldChar w:fldCharType="end"/>
            </w:r>
            <w:r w:rsidRPr="00D709EE">
              <w:rPr>
                <w:lang w:val="en-US"/>
              </w:rPr>
              <w:t>)</w:t>
            </w:r>
          </w:p>
        </w:tc>
      </w:tr>
    </w:tbl>
    <w:p w14:paraId="5C64F1F9" w14:textId="77777777" w:rsidR="001A14CC" w:rsidRDefault="001A14CC" w:rsidP="001A14CC">
      <w:pPr>
        <w:pStyle w:val="0Maintext"/>
        <w:spacing w:before="120"/>
        <w:ind w:firstLine="0"/>
      </w:pPr>
      <w:r>
        <w:t xml:space="preserve">where </w:t>
      </w:r>
      <w:r w:rsidRPr="000B2D8A">
        <w:rPr>
          <w:i/>
        </w:rPr>
        <w:t>N</w:t>
      </w:r>
      <w:r>
        <w:t xml:space="preserve"> is the number of antenna elements, </w:t>
      </w:r>
      <w:r w:rsidRPr="00002D8F">
        <w:rPr>
          <w:i/>
        </w:rPr>
        <w:t>d</w:t>
      </w:r>
      <w:r w:rsidRPr="00002D8F">
        <w:rPr>
          <w:rFonts w:ascii="Calibri" w:hAnsi="Calibri" w:cs="Calibri"/>
          <w:vertAlign w:val="subscript"/>
        </w:rPr>
        <w:t>λ</w:t>
      </w:r>
      <w:r>
        <w:t xml:space="preserve"> is the inter-element spacing referenced to the wavelength, </w:t>
      </w:r>
      <w:r>
        <w:rPr>
          <w:rFonts w:ascii="Calibri" w:hAnsi="Calibri" w:cs="Calibri"/>
        </w:rPr>
        <w:t>θ</w:t>
      </w:r>
      <w:r w:rsidRPr="000B2D8A">
        <w:rPr>
          <w:rFonts w:ascii="Calibri" w:hAnsi="Calibri" w:cs="Calibri"/>
          <w:vertAlign w:val="subscript"/>
        </w:rPr>
        <w:t>0</w:t>
      </w:r>
      <w:r>
        <w:t xml:space="preserve"> is the incident angle w.r.t. to the antenna array boresight.</w:t>
      </w:r>
    </w:p>
    <w:p w14:paraId="27A3BEB7" w14:textId="77777777" w:rsidR="001A14CC" w:rsidRDefault="001A14CC" w:rsidP="001A14CC">
      <w:pPr>
        <w:pStyle w:val="0Maintext"/>
        <w:spacing w:before="120"/>
      </w:pPr>
      <w:r>
        <w:t>It is straightforward to see that the</w:t>
      </w:r>
      <w:r w:rsidRPr="000B2D8A">
        <w:t xml:space="preserve"> beamwidth is dependent on the number of antenna elements and the inter-element spacing. As a rule, the inter-element spacing is set proportional to the wavelength. So, given the number of antenna elements is fixed, the beamwidth is</w:t>
      </w:r>
      <w:r>
        <w:t xml:space="preserve"> independent of the wavelength</w:t>
      </w:r>
      <w:r w:rsidRPr="000B2D8A">
        <w:t>. E.g., considering ULA consisting of 8 antenna elements with the inter-element spacing of 0.5 wavelength, one can estimate the beamwidth as wide as 12.6</w:t>
      </w:r>
      <w:r>
        <w:rPr>
          <w:rFonts w:ascii="Calibri" w:hAnsi="Calibri" w:cs="Calibri"/>
        </w:rPr>
        <w:t>°</w:t>
      </w:r>
      <w:r w:rsidRPr="000B2D8A">
        <w:t>.</w:t>
      </w:r>
    </w:p>
    <w:p w14:paraId="4FD8437A" w14:textId="77777777" w:rsidR="001A14CC" w:rsidRDefault="001A14CC" w:rsidP="001A14CC">
      <w:pPr>
        <w:pStyle w:val="0Maintext"/>
        <w:spacing w:before="120"/>
      </w:pPr>
      <w:r>
        <w:t xml:space="preserve">Having defined the </w:t>
      </w:r>
      <w:r>
        <w:rPr>
          <w:lang w:val="en-US"/>
        </w:rPr>
        <w:t>angular resolution, one can define the cross-range resolution (horizontal or vertical) as</w:t>
      </w:r>
    </w:p>
    <w:tbl>
      <w:tblPr>
        <w:tblW w:w="5000" w:type="pct"/>
        <w:jc w:val="center"/>
        <w:tblLook w:val="04A0" w:firstRow="1" w:lastRow="0" w:firstColumn="1" w:lastColumn="0" w:noHBand="0" w:noVBand="1"/>
      </w:tblPr>
      <w:tblGrid>
        <w:gridCol w:w="8330"/>
        <w:gridCol w:w="1042"/>
      </w:tblGrid>
      <w:tr w:rsidR="001A14CC" w:rsidRPr="00D709EE" w14:paraId="1B6FD147" w14:textId="77777777" w:rsidTr="00072AA0">
        <w:trPr>
          <w:cantSplit/>
          <w:jc w:val="center"/>
        </w:trPr>
        <w:tc>
          <w:tcPr>
            <w:tcW w:w="4444" w:type="pct"/>
            <w:hideMark/>
          </w:tcPr>
          <w:p w14:paraId="36A186B9" w14:textId="77777777" w:rsidR="001A14CC" w:rsidRPr="00D709EE" w:rsidRDefault="001A14CC" w:rsidP="00072AA0">
            <w:pPr>
              <w:pStyle w:val="0Maintext"/>
              <w:spacing w:before="120"/>
              <w:rPr>
                <w:lang w:val="en-US"/>
              </w:rPr>
            </w:pPr>
            <m:oMathPara>
              <m:oMathParaPr>
                <m:jc m:val="center"/>
              </m:oMathParaPr>
              <m:oMath>
                <m:r>
                  <m:rPr>
                    <m:sty m:val="p"/>
                  </m:rPr>
                  <w:rPr>
                    <w:rFonts w:ascii="Cambria Math" w:hAnsi="Cambria Math"/>
                    <w:lang w:val="en-US"/>
                  </w:rPr>
                  <w:lastRenderedPageBreak/>
                  <m:t>Δ</m:t>
                </m:r>
                <m:r>
                  <w:rPr>
                    <w:rFonts w:ascii="Cambria Math" w:hAnsi="Cambria Math"/>
                    <w:lang w:val="en-US"/>
                  </w:rPr>
                  <m:t>X=2d</m:t>
                </m:r>
                <m:func>
                  <m:funcPr>
                    <m:ctrlPr>
                      <w:rPr>
                        <w:rFonts w:ascii="Cambria Math" w:hAnsi="Cambria Math"/>
                        <w:i/>
                        <w:lang w:val="en-US"/>
                      </w:rPr>
                    </m:ctrlPr>
                  </m:funcPr>
                  <m:fName>
                    <m:r>
                      <m:rPr>
                        <m:sty m:val="p"/>
                      </m:rPr>
                      <w:rPr>
                        <w:rFonts w:ascii="Cambria Math" w:hAnsi="Cambria Math"/>
                      </w:rPr>
                      <m:t>sin</m:t>
                    </m:r>
                  </m:fName>
                  <m:e>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θ</m:t>
                        </m:r>
                      </m:num>
                      <m:den>
                        <m:r>
                          <w:rPr>
                            <w:rFonts w:ascii="Cambria Math" w:hAnsi="Cambria Math"/>
                            <w:lang w:val="en-US"/>
                          </w:rPr>
                          <m:t>2</m:t>
                        </m:r>
                      </m:den>
                    </m:f>
                  </m:e>
                </m:func>
              </m:oMath>
            </m:oMathPara>
          </w:p>
        </w:tc>
        <w:tc>
          <w:tcPr>
            <w:tcW w:w="556" w:type="pct"/>
            <w:vAlign w:val="center"/>
            <w:hideMark/>
          </w:tcPr>
          <w:p w14:paraId="6DBA3428" w14:textId="77777777" w:rsidR="001A14CC" w:rsidRPr="00D709EE" w:rsidRDefault="001A14CC" w:rsidP="00072AA0">
            <w:pPr>
              <w:pStyle w:val="0Maintext"/>
              <w:spacing w:before="120"/>
              <w:jc w:val="right"/>
              <w:rPr>
                <w:lang w:val="en-US"/>
              </w:rPr>
            </w:pPr>
            <w:bookmarkStart w:id="28" w:name="_Ref165897863"/>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sidR="00D31610">
              <w:rPr>
                <w:noProof/>
                <w:lang w:val="en-US"/>
              </w:rPr>
              <w:t>16</w:t>
            </w:r>
            <w:r w:rsidRPr="00D709EE">
              <w:fldChar w:fldCharType="end"/>
            </w:r>
            <w:r w:rsidRPr="00D709EE">
              <w:rPr>
                <w:lang w:val="en-US"/>
              </w:rPr>
              <w:t>)</w:t>
            </w:r>
            <w:bookmarkEnd w:id="28"/>
          </w:p>
        </w:tc>
      </w:tr>
    </w:tbl>
    <w:p w14:paraId="2BBC561A" w14:textId="77777777" w:rsidR="001A14CC" w:rsidRDefault="001A14CC" w:rsidP="001A14CC">
      <w:pPr>
        <w:pStyle w:val="0Maintext"/>
        <w:spacing w:before="120"/>
        <w:ind w:firstLine="0"/>
        <w:rPr>
          <w:lang w:val="en-US"/>
        </w:rPr>
      </w:pPr>
      <w:r>
        <w:t xml:space="preserve">where </w:t>
      </w:r>
      <w:r w:rsidRPr="00C725C0">
        <w:rPr>
          <w:i/>
        </w:rPr>
        <w:t>d</w:t>
      </w:r>
      <w:r>
        <w:t xml:space="preserve"> is the </w:t>
      </w:r>
      <w:r>
        <w:rPr>
          <w:lang w:val="en-US"/>
        </w:rPr>
        <w:t>distance between the sensing target and sensing receiver.</w:t>
      </w:r>
    </w:p>
    <w:p w14:paraId="733FFDF5" w14:textId="77777777" w:rsidR="001A14CC" w:rsidRDefault="001A14CC" w:rsidP="001A14CC">
      <w:pPr>
        <w:pStyle w:val="0Maintext"/>
        <w:spacing w:before="120"/>
        <w:rPr>
          <w:lang w:val="en-US"/>
        </w:rPr>
      </w:pPr>
      <w:r>
        <w:rPr>
          <w:lang w:val="en-US"/>
        </w:rPr>
        <w:t>One can conclude that t</w:t>
      </w:r>
      <w:r w:rsidRPr="00C725C0">
        <w:rPr>
          <w:lang w:val="en-US"/>
        </w:rPr>
        <w:t xml:space="preserve">he closer </w:t>
      </w:r>
      <w:r>
        <w:rPr>
          <w:lang w:val="en-US"/>
        </w:rPr>
        <w:t xml:space="preserve">sensing target </w:t>
      </w:r>
      <w:r w:rsidRPr="00C725C0">
        <w:rPr>
          <w:lang w:val="en-US"/>
        </w:rPr>
        <w:t xml:space="preserve">to the </w:t>
      </w:r>
      <w:r>
        <w:rPr>
          <w:lang w:val="en-US"/>
        </w:rPr>
        <w:t>sensing receiver</w:t>
      </w:r>
      <w:r w:rsidRPr="00C725C0">
        <w:rPr>
          <w:lang w:val="en-US"/>
        </w:rPr>
        <w:t xml:space="preserve">, the </w:t>
      </w:r>
      <w:r>
        <w:rPr>
          <w:lang w:val="en-US"/>
        </w:rPr>
        <w:t>better</w:t>
      </w:r>
      <w:r w:rsidRPr="00C725C0">
        <w:rPr>
          <w:lang w:val="en-US"/>
        </w:rPr>
        <w:t xml:space="preserve"> the </w:t>
      </w:r>
      <w:r>
        <w:rPr>
          <w:lang w:val="en-US"/>
        </w:rPr>
        <w:t>cross-resolution and vice versa</w:t>
      </w:r>
      <w:r w:rsidRPr="00C725C0">
        <w:rPr>
          <w:lang w:val="en-US"/>
        </w:rPr>
        <w:t>.</w:t>
      </w:r>
      <w:r>
        <w:rPr>
          <w:lang w:val="en-US"/>
        </w:rPr>
        <w:t xml:space="preserve"> As follows from </w:t>
      </w:r>
      <w:r>
        <w:rPr>
          <w:lang w:val="en-US"/>
        </w:rPr>
        <w:fldChar w:fldCharType="begin"/>
      </w:r>
      <w:r>
        <w:rPr>
          <w:lang w:val="en-US"/>
        </w:rPr>
        <w:instrText xml:space="preserve"> REF _Ref165897863 \h </w:instrText>
      </w:r>
      <w:r>
        <w:rPr>
          <w:lang w:val="en-US"/>
        </w:rPr>
      </w:r>
      <w:r>
        <w:rPr>
          <w:lang w:val="en-US"/>
        </w:rPr>
        <w:fldChar w:fldCharType="separate"/>
      </w:r>
      <w:r w:rsidR="00D31610" w:rsidRPr="00D709EE">
        <w:rPr>
          <w:lang w:val="en-US"/>
        </w:rPr>
        <w:t>(</w:t>
      </w:r>
      <w:r w:rsidR="00D31610">
        <w:rPr>
          <w:noProof/>
          <w:lang w:val="en-US"/>
        </w:rPr>
        <w:t>16</w:t>
      </w:r>
      <w:r w:rsidR="00D31610" w:rsidRPr="00D709EE">
        <w:rPr>
          <w:lang w:val="en-US"/>
        </w:rPr>
        <w:t>)</w:t>
      </w:r>
      <w:r>
        <w:rPr>
          <w:lang w:val="en-US"/>
        </w:rPr>
        <w:fldChar w:fldCharType="end"/>
      </w:r>
      <w:r>
        <w:rPr>
          <w:lang w:val="en-US"/>
        </w:rPr>
        <w:t xml:space="preserve">, </w:t>
      </w:r>
      <w:r w:rsidRPr="00C725C0">
        <w:rPr>
          <w:lang w:val="en-US"/>
        </w:rPr>
        <w:t>given t</w:t>
      </w:r>
      <w:r>
        <w:rPr>
          <w:lang w:val="en-US"/>
        </w:rPr>
        <w:t>he beamwidth equals 12.6</w:t>
      </w:r>
      <w:r>
        <w:rPr>
          <w:rFonts w:ascii="Calibri" w:hAnsi="Calibri" w:cs="Calibri"/>
          <w:lang w:val="en-US"/>
        </w:rPr>
        <w:t>°</w:t>
      </w:r>
      <w:r>
        <w:rPr>
          <w:lang w:val="en-US"/>
        </w:rPr>
        <w:t xml:space="preserve"> and the distance is 10 m, the cross-range resolution is about 2.2 m. Clearly, the obtained cross-range resolution is m</w:t>
      </w:r>
      <w:r w:rsidRPr="00C725C0">
        <w:rPr>
          <w:lang w:val="en-US"/>
        </w:rPr>
        <w:t xml:space="preserve">uch </w:t>
      </w:r>
      <w:r>
        <w:rPr>
          <w:lang w:val="en-US"/>
        </w:rPr>
        <w:t>worse</w:t>
      </w:r>
      <w:r w:rsidRPr="00C725C0">
        <w:rPr>
          <w:lang w:val="en-US"/>
        </w:rPr>
        <w:t xml:space="preserve"> than the range resolution</w:t>
      </w:r>
      <w:r>
        <w:rPr>
          <w:lang w:val="en-US"/>
        </w:rPr>
        <w:t xml:space="preserve"> specified above.</w:t>
      </w:r>
    </w:p>
    <w:p w14:paraId="78FE8A06" w14:textId="77777777" w:rsidR="001A14CC" w:rsidRDefault="001A14CC" w:rsidP="001A14CC">
      <w:pPr>
        <w:pStyle w:val="0Maintext"/>
        <w:spacing w:before="120"/>
      </w:pPr>
      <w:r>
        <w:rPr>
          <w:lang w:val="en-US"/>
        </w:rPr>
        <w:t>T</w:t>
      </w:r>
      <w:r>
        <w:t xml:space="preserve">he typical size of some sensing targets like UAV, human and vehicle is provided in </w:t>
      </w:r>
      <w:r>
        <w:fldChar w:fldCharType="begin"/>
      </w:r>
      <w:r>
        <w:instrText xml:space="preserve"> REF _Ref163121795 \r \h </w:instrText>
      </w:r>
      <w:r>
        <w:fldChar w:fldCharType="separate"/>
      </w:r>
      <w:r w:rsidR="00D31610">
        <w:t>[2]</w:t>
      </w:r>
      <w:r>
        <w:fldChar w:fldCharType="end"/>
      </w:r>
      <w:r>
        <w:rPr>
          <w:lang w:val="en-US"/>
        </w:rPr>
        <w:t xml:space="preserve">. </w:t>
      </w:r>
      <w:r>
        <w:t>These values can be taken to get the cross-range resolution referenced to the maximum linear dimension of the target. The corresponding value provides the number of resolution cells the sensing target occupies. It can be shown that, given the beamwidth equals 12.6</w:t>
      </w:r>
      <w:r>
        <w:rPr>
          <w:rFonts w:ascii="Calibri" w:hAnsi="Calibri" w:cs="Calibri"/>
        </w:rPr>
        <w:t>°</w:t>
      </w:r>
      <w:r>
        <w:t>, the number of the occupied resolution cells exceeds one mainly for the very large target such as a vehicle at the rather short distances less than 30 m. For the smaller targets, the number of the occupied resolution cells exceeds one only for the very short distances of about 5 m. However, these short distances should be treated with care as the far field distance condition should be meet.</w:t>
      </w:r>
    </w:p>
    <w:p w14:paraId="58020948" w14:textId="77777777" w:rsidR="001A14CC" w:rsidRDefault="001A14CC" w:rsidP="001A14CC">
      <w:pPr>
        <w:pStyle w:val="0Maintext"/>
        <w:spacing w:before="120"/>
        <w:rPr>
          <w:lang w:val="en-US"/>
        </w:rPr>
      </w:pPr>
      <w:r>
        <w:rPr>
          <w:lang w:val="en-US"/>
        </w:rPr>
        <w:t xml:space="preserve">Therefore, so long as the sensing target occupies a single resolution cell, it can be considered as a </w:t>
      </w:r>
      <w:r w:rsidRPr="00021096">
        <w:rPr>
          <w:lang w:val="en-US"/>
        </w:rPr>
        <w:t>whole</w:t>
      </w:r>
      <w:r>
        <w:rPr>
          <w:lang w:val="en-US"/>
        </w:rPr>
        <w:t xml:space="preserve">. In other words, the overall scattered field </w:t>
      </w:r>
      <w:r w:rsidRPr="00021096">
        <w:rPr>
          <w:lang w:val="en-US"/>
        </w:rPr>
        <w:t xml:space="preserve">can be represented as a coherent sum of the fields scattered by the </w:t>
      </w:r>
      <w:r>
        <w:rPr>
          <w:lang w:val="en-US"/>
        </w:rPr>
        <w:t>scattering centers. In turn, these assembly of scattering centers can be interpreted as a virtual single scattering point with fluctuating RCS</w:t>
      </w:r>
      <w:r w:rsidRPr="00021096">
        <w:rPr>
          <w:lang w:val="en-US"/>
        </w:rPr>
        <w:t>.</w:t>
      </w:r>
      <w:r>
        <w:rPr>
          <w:lang w:val="en-US"/>
        </w:rPr>
        <w:t xml:space="preserve"> This naturally fits </w:t>
      </w:r>
      <w:r w:rsidRPr="00021096">
        <w:rPr>
          <w:lang w:val="en-US"/>
        </w:rPr>
        <w:t>the stochastic approach</w:t>
      </w:r>
      <w:r>
        <w:rPr>
          <w:lang w:val="en-US"/>
        </w:rPr>
        <w:t xml:space="preserve"> based on e.g. Swerling models. </w:t>
      </w:r>
      <w:r w:rsidRPr="00021096">
        <w:rPr>
          <w:lang w:val="en-US"/>
        </w:rPr>
        <w:t xml:space="preserve">So, at least for the 'Object detection and tracking' scenario (as introduced </w:t>
      </w:r>
      <w:r>
        <w:rPr>
          <w:lang w:val="en-US"/>
        </w:rPr>
        <w:t xml:space="preserve">in </w:t>
      </w:r>
      <w:r>
        <w:fldChar w:fldCharType="begin"/>
      </w:r>
      <w:r>
        <w:instrText xml:space="preserve"> REF _Ref163121795 \r \h </w:instrText>
      </w:r>
      <w:r>
        <w:fldChar w:fldCharType="separate"/>
      </w:r>
      <w:r w:rsidR="00D31610">
        <w:t>[2]</w:t>
      </w:r>
      <w:r>
        <w:fldChar w:fldCharType="end"/>
      </w:r>
      <w:r w:rsidRPr="00021096">
        <w:rPr>
          <w:lang w:val="en-US"/>
        </w:rPr>
        <w:t xml:space="preserve">) </w:t>
      </w:r>
      <w:r>
        <w:rPr>
          <w:lang w:val="en-US"/>
        </w:rPr>
        <w:t>one may focus</w:t>
      </w:r>
      <w:r w:rsidRPr="00021096">
        <w:rPr>
          <w:lang w:val="en-US"/>
        </w:rPr>
        <w:t xml:space="preserve"> on the single scattering point RCS modelling.</w:t>
      </w:r>
      <w:r>
        <w:rPr>
          <w:lang w:val="en-US"/>
        </w:rPr>
        <w:t xml:space="preserve"> Optionally, if the sensing target under consideration happens to cover several resolution cells (i.e. it appears as a distributed target), the approach can be enhanced by the additional incoherent summation over the individual RCS corresponding to these cells.</w:t>
      </w:r>
    </w:p>
    <w:p w14:paraId="612AE7CB" w14:textId="77777777" w:rsidR="001A14CC" w:rsidRDefault="001A14CC" w:rsidP="001A14CC">
      <w:pPr>
        <w:pStyle w:val="0Maintext"/>
        <w:spacing w:before="120"/>
      </w:pPr>
      <w:r>
        <w:rPr>
          <w:lang w:val="en-US"/>
        </w:rPr>
        <w:t>The implementation</w:t>
      </w:r>
      <w:r w:rsidRPr="00021096">
        <w:rPr>
          <w:lang w:val="en-US"/>
        </w:rPr>
        <w:t xml:space="preserve"> of multiple scattering point</w:t>
      </w:r>
      <w:r>
        <w:rPr>
          <w:lang w:val="en-US"/>
        </w:rPr>
        <w:t>s</w:t>
      </w:r>
      <w:r w:rsidRPr="00021096">
        <w:rPr>
          <w:lang w:val="en-US"/>
        </w:rPr>
        <w:t xml:space="preserve"> </w:t>
      </w:r>
      <w:r>
        <w:rPr>
          <w:lang w:val="en-US"/>
        </w:rPr>
        <w:t>modelling</w:t>
      </w:r>
      <w:r w:rsidRPr="00021096">
        <w:rPr>
          <w:lang w:val="en-US"/>
        </w:rPr>
        <w:t xml:space="preserve"> </w:t>
      </w:r>
      <w:r>
        <w:rPr>
          <w:lang w:val="en-US"/>
        </w:rPr>
        <w:t xml:space="preserve">may be of interest for use cases involving target identification or target shape recognition (like </w:t>
      </w:r>
      <w:r w:rsidRPr="00FB0D3C">
        <w:rPr>
          <w:lang w:val="en-US"/>
        </w:rPr>
        <w:t>use cases correspond</w:t>
      </w:r>
      <w:r>
        <w:rPr>
          <w:lang w:val="en-US"/>
        </w:rPr>
        <w:t>ing</w:t>
      </w:r>
      <w:r w:rsidRPr="00FB0D3C">
        <w:rPr>
          <w:lang w:val="en-US"/>
        </w:rPr>
        <w:t xml:space="preserve"> to the 'Environment monitoring' and 'Motion monitoring' scenarios</w:t>
      </w:r>
      <w:r>
        <w:rPr>
          <w:lang w:val="en-US"/>
        </w:rPr>
        <w:t xml:space="preserve">). To achieve this, the resolution cell of small size should be somehow provided. In general, the range </w:t>
      </w:r>
      <w:r w:rsidRPr="00C725C0">
        <w:rPr>
          <w:lang w:val="en-US"/>
        </w:rPr>
        <w:t>resolution</w:t>
      </w:r>
      <w:r>
        <w:rPr>
          <w:lang w:val="en-US"/>
        </w:rPr>
        <w:t xml:space="preserve"> can be significantly improved by using wider signal bandwidth, e.g. in FR2. However, given the range of distances is determined by the considered scenario, the cross-range resolution can be only improved by increase of antenna aperture. In practice, </w:t>
      </w:r>
      <w:r>
        <w:t>this may be not feasible</w:t>
      </w:r>
      <w:r>
        <w:rPr>
          <w:lang w:val="en-US"/>
        </w:rPr>
        <w:t xml:space="preserve"> and the cross-range resolution may be </w:t>
      </w:r>
      <w:r>
        <w:t>the limiting factor of the scatter resolution.</w:t>
      </w:r>
    </w:p>
    <w:p w14:paraId="460B5261" w14:textId="77777777" w:rsidR="001A14CC" w:rsidRDefault="001A14CC" w:rsidP="001A14CC">
      <w:pPr>
        <w:pStyle w:val="0Maintext"/>
      </w:pPr>
    </w:p>
    <w:p w14:paraId="3B6421D7" w14:textId="157DADC9" w:rsidR="001A14CC" w:rsidRDefault="001A14CC" w:rsidP="002B5BDE">
      <w:pPr>
        <w:pStyle w:val="0Maintext"/>
        <w:spacing w:before="120"/>
        <w:ind w:firstLine="0"/>
        <w:rPr>
          <w:i/>
        </w:rPr>
      </w:pPr>
      <w:r w:rsidRPr="000A62F4">
        <w:rPr>
          <w:b/>
          <w:i/>
        </w:rPr>
        <w:t>Observation</w:t>
      </w:r>
      <w:r w:rsidR="0031762D">
        <w:rPr>
          <w:b/>
          <w:i/>
        </w:rPr>
        <w:t xml:space="preserve"> 15</w:t>
      </w:r>
      <w:r w:rsidRPr="000A62F4">
        <w:rPr>
          <w:b/>
          <w:i/>
        </w:rPr>
        <w:t>:</w:t>
      </w:r>
      <w:r>
        <w:rPr>
          <w:b/>
          <w:i/>
        </w:rPr>
        <w:t xml:space="preserve"> </w:t>
      </w:r>
      <w:r w:rsidRPr="00E720CC">
        <w:rPr>
          <w:i/>
        </w:rPr>
        <w:t xml:space="preserve">Multiple scattering points modelling is relevant </w:t>
      </w:r>
      <w:r>
        <w:rPr>
          <w:i/>
        </w:rPr>
        <w:t>if the</w:t>
      </w:r>
      <w:r w:rsidRPr="00E720CC">
        <w:rPr>
          <w:i/>
        </w:rPr>
        <w:t xml:space="preserve"> good </w:t>
      </w:r>
      <w:r>
        <w:rPr>
          <w:i/>
        </w:rPr>
        <w:t xml:space="preserve">range and cross-range </w:t>
      </w:r>
      <w:r w:rsidRPr="00E720CC">
        <w:rPr>
          <w:i/>
        </w:rPr>
        <w:t>resolution</w:t>
      </w:r>
      <w:r>
        <w:rPr>
          <w:i/>
        </w:rPr>
        <w:t>s</w:t>
      </w:r>
      <w:r w:rsidRPr="00E720CC">
        <w:rPr>
          <w:i/>
        </w:rPr>
        <w:t xml:space="preserve"> </w:t>
      </w:r>
      <w:r>
        <w:rPr>
          <w:i/>
        </w:rPr>
        <w:t xml:space="preserve">are </w:t>
      </w:r>
      <w:r w:rsidRPr="00E720CC">
        <w:rPr>
          <w:i/>
        </w:rPr>
        <w:t>provided.</w:t>
      </w:r>
      <w:r>
        <w:rPr>
          <w:i/>
        </w:rPr>
        <w:t xml:space="preserve"> For the basic use cases the sensing targets mostly occupy the single resolution cell and can be classified as the point targets. Such a point target can be represented by a </w:t>
      </w:r>
      <w:r w:rsidRPr="00EA243F">
        <w:rPr>
          <w:i/>
        </w:rPr>
        <w:t>virtual single scattering point with fluctuating RCS</w:t>
      </w:r>
      <w:r>
        <w:rPr>
          <w:i/>
        </w:rPr>
        <w:t xml:space="preserve"> due to the </w:t>
      </w:r>
      <w:r w:rsidRPr="00EA243F">
        <w:rPr>
          <w:i/>
        </w:rPr>
        <w:t xml:space="preserve">coherent summation of </w:t>
      </w:r>
      <w:r>
        <w:rPr>
          <w:i/>
        </w:rPr>
        <w:t>contributions of</w:t>
      </w:r>
      <w:r w:rsidRPr="00EA243F">
        <w:rPr>
          <w:i/>
        </w:rPr>
        <w:t xml:space="preserve"> multiple scattering centres</w:t>
      </w:r>
      <w:r>
        <w:rPr>
          <w:i/>
        </w:rPr>
        <w:t>.</w:t>
      </w:r>
    </w:p>
    <w:p w14:paraId="0B72FD57" w14:textId="77777777" w:rsidR="001A14CC" w:rsidRPr="00F5578B" w:rsidRDefault="001A14CC" w:rsidP="001A14CC">
      <w:pPr>
        <w:pStyle w:val="0Maintext"/>
      </w:pPr>
    </w:p>
    <w:p w14:paraId="556DA9FA" w14:textId="076BE075" w:rsidR="001A14CC" w:rsidRDefault="007F497E" w:rsidP="00903216">
      <w:pPr>
        <w:pStyle w:val="0Maintext"/>
        <w:spacing w:before="120"/>
        <w:ind w:firstLine="0"/>
        <w:rPr>
          <w:b/>
          <w:i/>
        </w:rPr>
      </w:pPr>
      <w:r w:rsidRPr="007F497E">
        <w:rPr>
          <w:b/>
          <w:i/>
          <w:lang w:val="en-US"/>
        </w:rPr>
        <w:t xml:space="preserve">Proposal </w:t>
      </w:r>
      <w:r w:rsidRPr="007F497E">
        <w:rPr>
          <w:b/>
          <w:i/>
          <w:lang w:val="en-US"/>
        </w:rPr>
        <w:fldChar w:fldCharType="begin"/>
      </w:r>
      <w:r w:rsidRPr="007F497E">
        <w:rPr>
          <w:b/>
          <w:i/>
          <w:lang w:val="en-US"/>
        </w:rPr>
        <w:instrText xml:space="preserve"> SEQ Proposal \* ARABIC \* MERGEFORMAT </w:instrText>
      </w:r>
      <w:r w:rsidRPr="007F497E">
        <w:rPr>
          <w:b/>
          <w:i/>
          <w:lang w:val="en-US"/>
        </w:rPr>
        <w:fldChar w:fldCharType="separate"/>
      </w:r>
      <w:r w:rsidR="00D31610">
        <w:rPr>
          <w:b/>
          <w:i/>
          <w:noProof/>
          <w:lang w:val="en-US"/>
        </w:rPr>
        <w:t>12</w:t>
      </w:r>
      <w:r w:rsidRPr="007F497E">
        <w:rPr>
          <w:b/>
          <w:i/>
          <w:lang w:val="en-US"/>
        </w:rPr>
        <w:fldChar w:fldCharType="end"/>
      </w:r>
      <w:r w:rsidR="001A14CC" w:rsidRPr="000A62F4">
        <w:rPr>
          <w:b/>
          <w:i/>
        </w:rPr>
        <w:t xml:space="preserve">: </w:t>
      </w:r>
      <w:r w:rsidR="001A14CC" w:rsidRPr="00EA243F">
        <w:rPr>
          <w:i/>
        </w:rPr>
        <w:t xml:space="preserve">At </w:t>
      </w:r>
      <w:r w:rsidR="001A14CC">
        <w:rPr>
          <w:i/>
        </w:rPr>
        <w:t xml:space="preserve">least for the </w:t>
      </w:r>
      <w:r w:rsidR="001A14CC" w:rsidRPr="00EA243F">
        <w:rPr>
          <w:i/>
        </w:rPr>
        <w:t>'Object detection and tracking' scenario</w:t>
      </w:r>
      <w:r w:rsidR="001A14CC">
        <w:rPr>
          <w:i/>
        </w:rPr>
        <w:t xml:space="preserve">’, model the RCS of sensing target as the RCS of the virtual </w:t>
      </w:r>
      <w:r w:rsidR="001A14CC" w:rsidRPr="00A14ED0">
        <w:rPr>
          <w:i/>
        </w:rPr>
        <w:t>single scattering point</w:t>
      </w:r>
      <w:r w:rsidR="001A14CC">
        <w:rPr>
          <w:i/>
        </w:rPr>
        <w:t xml:space="preserve"> on the basis of stochastic approach (as set by Proposal 8</w:t>
      </w:r>
      <w:r w:rsidR="001A14CC" w:rsidRPr="000A62F4">
        <w:rPr>
          <w:i/>
        </w:rPr>
        <w:t>)</w:t>
      </w:r>
      <w:r w:rsidR="001A14CC">
        <w:rPr>
          <w:i/>
        </w:rPr>
        <w:t>.</w:t>
      </w:r>
    </w:p>
    <w:p w14:paraId="6B1EBE93" w14:textId="77777777" w:rsidR="001A14CC" w:rsidRDefault="001A14CC" w:rsidP="001A14CC">
      <w:pPr>
        <w:pStyle w:val="0Maintext"/>
      </w:pPr>
    </w:p>
    <w:p w14:paraId="1581F6AE" w14:textId="77777777" w:rsidR="001A14CC" w:rsidRDefault="001A14CC" w:rsidP="001A14CC">
      <w:pPr>
        <w:pStyle w:val="1"/>
      </w:pPr>
      <w:r>
        <w:t>Proposals summary</w:t>
      </w:r>
    </w:p>
    <w:p w14:paraId="08D63B5D" w14:textId="77777777" w:rsidR="00813F47" w:rsidRPr="004C02DF" w:rsidRDefault="00813F47" w:rsidP="00813F47">
      <w:pPr>
        <w:pStyle w:val="0Maintext"/>
        <w:spacing w:line="276" w:lineRule="auto"/>
        <w:ind w:firstLine="0"/>
        <w:rPr>
          <w:i/>
          <w:sz w:val="22"/>
          <w:lang w:val="ru-RU"/>
        </w:rPr>
      </w:pPr>
      <w:r w:rsidRPr="00A36D87">
        <w:rPr>
          <w:b/>
          <w:i/>
          <w:sz w:val="22"/>
        </w:rPr>
        <w:t>Observation</w:t>
      </w:r>
      <w:r>
        <w:rPr>
          <w:b/>
          <w:i/>
          <w:sz w:val="22"/>
        </w:rPr>
        <w:t xml:space="preserve"> 1:</w:t>
      </w:r>
      <w:r w:rsidRPr="004C02DF">
        <w:rPr>
          <w:i/>
          <w:sz w:val="22"/>
        </w:rPr>
        <w:t xml:space="preserve"> </w:t>
      </w:r>
      <w:r w:rsidRPr="004C02DF">
        <w:rPr>
          <w:rStyle w:val="0MaintextChar"/>
          <w:i/>
          <w:sz w:val="22"/>
          <w:lang w:val="en-US"/>
        </w:rPr>
        <w:t>The mirror image method/FSPL (1/d</w:t>
      </w:r>
      <w:r w:rsidRPr="004C02DF">
        <w:rPr>
          <w:rStyle w:val="0MaintextChar"/>
          <w:i/>
          <w:sz w:val="22"/>
          <w:vertAlign w:val="superscript"/>
          <w:lang w:val="en-US"/>
        </w:rPr>
        <w:t>2</w:t>
      </w:r>
      <w:r w:rsidRPr="004C02DF">
        <w:rPr>
          <w:rStyle w:val="0MaintextChar"/>
          <w:i/>
          <w:sz w:val="22"/>
          <w:lang w:val="en-US"/>
        </w:rPr>
        <w:t>) calculus is applicable for the description of the large objects, such as buildings for the FR1 bands.  For the mmWave, this method can be used to describe flat medium sized objects reflections, such as cars, buses and trucks.</w:t>
      </w:r>
    </w:p>
    <w:p w14:paraId="1DB00A9F" w14:textId="77777777" w:rsidR="00813F47" w:rsidRPr="004C02DF" w:rsidRDefault="00813F47" w:rsidP="00813F47">
      <w:pPr>
        <w:pStyle w:val="0Maintext"/>
        <w:spacing w:line="276" w:lineRule="auto"/>
        <w:ind w:firstLine="0"/>
        <w:rPr>
          <w:rStyle w:val="0MaintextChar"/>
          <w:i/>
          <w:sz w:val="22"/>
          <w:lang w:val="en-US"/>
        </w:rPr>
      </w:pPr>
      <w:r w:rsidRPr="00A36D87">
        <w:rPr>
          <w:b/>
          <w:i/>
          <w:sz w:val="22"/>
        </w:rPr>
        <w:t>Observation</w:t>
      </w:r>
      <w:r>
        <w:rPr>
          <w:b/>
          <w:i/>
          <w:sz w:val="22"/>
        </w:rPr>
        <w:t xml:space="preserve"> 2:</w:t>
      </w:r>
      <w:r w:rsidRPr="004C02DF">
        <w:rPr>
          <w:rStyle w:val="0MaintextChar"/>
          <w:i/>
          <w:sz w:val="22"/>
          <w:lang w:val="en-US"/>
        </w:rPr>
        <w:t xml:space="preserve"> Radar equation / double path loss (1/d</w:t>
      </w:r>
      <w:r w:rsidRPr="004C02DF">
        <w:rPr>
          <w:rStyle w:val="0MaintextChar"/>
          <w:i/>
          <w:sz w:val="22"/>
          <w:vertAlign w:val="superscript"/>
          <w:lang w:val="ru-RU"/>
        </w:rPr>
        <w:t>4</w:t>
      </w:r>
      <w:r w:rsidRPr="004C02DF">
        <w:rPr>
          <w:rStyle w:val="0MaintextChar"/>
          <w:i/>
          <w:sz w:val="22"/>
          <w:lang w:val="en-US"/>
        </w:rPr>
        <w:t>) calculus is applicable for the description of the small objects with size of less than approximately 0.5 meters for FR1. For FR2 bands radar approaches is applicable for even smaller objects &lt;10cm in size.</w:t>
      </w:r>
    </w:p>
    <w:p w14:paraId="05943335" w14:textId="77777777" w:rsidR="00813F47" w:rsidRPr="004C02DF" w:rsidRDefault="00813F47" w:rsidP="00813F47">
      <w:pPr>
        <w:pStyle w:val="0Maintext"/>
        <w:spacing w:line="276" w:lineRule="auto"/>
        <w:ind w:firstLine="0"/>
        <w:rPr>
          <w:rStyle w:val="0MaintextChar"/>
          <w:i/>
          <w:sz w:val="22"/>
          <w:lang w:val="en-US"/>
        </w:rPr>
      </w:pPr>
      <w:r w:rsidRPr="00A36D87">
        <w:rPr>
          <w:b/>
          <w:i/>
          <w:sz w:val="22"/>
        </w:rPr>
        <w:t>Observation</w:t>
      </w:r>
      <w:r>
        <w:rPr>
          <w:b/>
          <w:i/>
          <w:sz w:val="22"/>
        </w:rPr>
        <w:t xml:space="preserve"> 3:</w:t>
      </w:r>
      <w:r w:rsidRPr="004C02DF">
        <w:rPr>
          <w:rStyle w:val="0MaintextChar"/>
          <w:i/>
          <w:sz w:val="22"/>
          <w:lang w:val="en-US"/>
        </w:rPr>
        <w:t xml:space="preserve"> Two limit cases of the pathloss calculus described above are not applicable for the description of the typical objects of 1-10m in size</w:t>
      </w:r>
      <w:r w:rsidRPr="004C02DF">
        <w:rPr>
          <w:rStyle w:val="0MaintextChar"/>
          <w:i/>
          <w:sz w:val="22"/>
          <w:lang w:val="ru-RU"/>
        </w:rPr>
        <w:t>.</w:t>
      </w:r>
      <w:r w:rsidRPr="004C02DF">
        <w:rPr>
          <w:rStyle w:val="0MaintextChar"/>
          <w:i/>
          <w:sz w:val="22"/>
          <w:lang w:val="en-US"/>
        </w:rPr>
        <w:t xml:space="preserve"> Since this may be the primary use case, additional modifications to the pathloss are required.</w:t>
      </w:r>
    </w:p>
    <w:p w14:paraId="217D29A2" w14:textId="77777777" w:rsidR="00813F47" w:rsidRDefault="00813F47" w:rsidP="00813F47">
      <w:pPr>
        <w:pStyle w:val="0Maintext"/>
        <w:spacing w:line="276" w:lineRule="auto"/>
        <w:ind w:firstLine="0"/>
        <w:rPr>
          <w:rStyle w:val="0MaintextChar"/>
          <w:i/>
          <w:sz w:val="22"/>
          <w:lang w:val="en-US"/>
        </w:rPr>
      </w:pPr>
      <w:r w:rsidRPr="0031762D">
        <w:rPr>
          <w:rStyle w:val="0MaintextChar"/>
          <w:b/>
          <w:i/>
          <w:sz w:val="22"/>
          <w:lang w:val="en-US"/>
        </w:rPr>
        <w:t>Observation 4:</w:t>
      </w:r>
      <w:r>
        <w:rPr>
          <w:rStyle w:val="0MaintextChar"/>
          <w:i/>
          <w:sz w:val="22"/>
          <w:lang w:val="en-US"/>
        </w:rPr>
        <w:t xml:space="preserve"> </w:t>
      </w:r>
      <w:r w:rsidRPr="004C02DF">
        <w:rPr>
          <w:rStyle w:val="0MaintextChar"/>
          <w:i/>
          <w:sz w:val="22"/>
          <w:lang w:val="en-US"/>
        </w:rPr>
        <w:t>Having</w:t>
      </w:r>
      <w:r w:rsidRPr="004C02DF">
        <w:rPr>
          <w:rStyle w:val="0MaintextChar"/>
          <w:b/>
          <w:i/>
          <w:sz w:val="22"/>
          <w:lang w:val="en-US"/>
        </w:rPr>
        <w:t xml:space="preserve"> </w:t>
      </w:r>
      <w:r w:rsidRPr="004C02DF">
        <w:rPr>
          <w:rStyle w:val="0MaintextChar"/>
          <w:i/>
          <w:sz w:val="22"/>
          <w:lang w:val="en-US"/>
        </w:rPr>
        <w:t>1/d</w:t>
      </w:r>
      <w:r w:rsidRPr="004C02DF">
        <w:rPr>
          <w:rStyle w:val="0MaintextChar"/>
          <w:i/>
          <w:sz w:val="22"/>
          <w:vertAlign w:val="superscript"/>
          <w:lang w:val="en-US"/>
        </w:rPr>
        <w:t>2</w:t>
      </w:r>
      <w:r w:rsidRPr="004C02DF">
        <w:rPr>
          <w:rStyle w:val="0MaintextChar"/>
          <w:i/>
          <w:sz w:val="22"/>
          <w:lang w:val="en-US"/>
        </w:rPr>
        <w:t>and 1/d</w:t>
      </w:r>
      <w:r w:rsidRPr="004C02DF">
        <w:rPr>
          <w:rStyle w:val="0MaintextChar"/>
          <w:i/>
          <w:sz w:val="22"/>
          <w:vertAlign w:val="superscript"/>
          <w:lang w:val="en-US"/>
        </w:rPr>
        <w:t xml:space="preserve">4 </w:t>
      </w:r>
      <w:r w:rsidRPr="004C02DF">
        <w:rPr>
          <w:rStyle w:val="0MaintextChar"/>
          <w:i/>
          <w:sz w:val="22"/>
          <w:lang w:val="en-US"/>
        </w:rPr>
        <w:t>pathlosses as limit cases for very large and very small target object, we can conclude that for the intermediate case of 1-10m object size, the pathloss power coefficient should also be between 2 and 4. Existing channel models based on the real measurements gives values around 3.0-3.9</w:t>
      </w:r>
    </w:p>
    <w:p w14:paraId="59B2FA3A" w14:textId="77777777" w:rsidR="00813F47" w:rsidRPr="000A62F4" w:rsidRDefault="00813F47" w:rsidP="00813F47">
      <w:pPr>
        <w:pStyle w:val="0Maintext"/>
        <w:spacing w:before="120"/>
        <w:ind w:firstLine="0"/>
        <w:rPr>
          <w:i/>
        </w:rPr>
      </w:pPr>
      <w:r w:rsidRPr="000A62F4">
        <w:rPr>
          <w:b/>
          <w:i/>
        </w:rPr>
        <w:t>Observation</w:t>
      </w:r>
      <w:r>
        <w:rPr>
          <w:b/>
          <w:i/>
        </w:rPr>
        <w:t xml:space="preserve"> 5</w:t>
      </w:r>
      <w:r w:rsidRPr="000A62F4">
        <w:rPr>
          <w:b/>
          <w:i/>
        </w:rPr>
        <w:t xml:space="preserve">: </w:t>
      </w:r>
      <w:r>
        <w:rPr>
          <w:i/>
        </w:rPr>
        <w:t>The overall scattering properties of a sensing target can be accounted by the RCS</w:t>
      </w:r>
      <w:r w:rsidRPr="000A62F4">
        <w:rPr>
          <w:i/>
        </w:rPr>
        <w:t>.</w:t>
      </w:r>
    </w:p>
    <w:p w14:paraId="42365CC2" w14:textId="77777777" w:rsidR="00813F47" w:rsidRPr="000A62F4" w:rsidRDefault="00813F47" w:rsidP="00813F47">
      <w:pPr>
        <w:pStyle w:val="0Maintext"/>
        <w:spacing w:before="120"/>
        <w:ind w:firstLine="0"/>
        <w:rPr>
          <w:i/>
        </w:rPr>
      </w:pPr>
      <w:r w:rsidRPr="000A62F4">
        <w:rPr>
          <w:b/>
          <w:i/>
        </w:rPr>
        <w:lastRenderedPageBreak/>
        <w:t>Observation</w:t>
      </w:r>
      <w:r>
        <w:rPr>
          <w:b/>
          <w:i/>
        </w:rPr>
        <w:t xml:space="preserve"> 6</w:t>
      </w:r>
      <w:r w:rsidRPr="000A62F4">
        <w:rPr>
          <w:b/>
          <w:i/>
        </w:rPr>
        <w:t>:</w:t>
      </w:r>
      <w:r>
        <w:rPr>
          <w:i/>
        </w:rPr>
        <w:t xml:space="preserve"> T</w:t>
      </w:r>
      <w:r w:rsidRPr="000A62F4">
        <w:rPr>
          <w:i/>
        </w:rPr>
        <w:t xml:space="preserve">he </w:t>
      </w:r>
      <w:r>
        <w:rPr>
          <w:i/>
        </w:rPr>
        <w:t>RCS fundamentally depends on t</w:t>
      </w:r>
      <w:r w:rsidRPr="00AF2D42">
        <w:rPr>
          <w:i/>
        </w:rPr>
        <w:t xml:space="preserve">ype of </w:t>
      </w:r>
      <w:r>
        <w:rPr>
          <w:i/>
        </w:rPr>
        <w:t>sensing target (size, material, shape), carrier frequency (wavelength), orientation of sensing target w.r.t. the sensing transmitter and sensing receiver (incident and observation directions) and polarization of Tx and Rx antennas.</w:t>
      </w:r>
    </w:p>
    <w:p w14:paraId="3A916893" w14:textId="77777777" w:rsidR="00813F47" w:rsidRPr="001B59FE" w:rsidRDefault="00813F47" w:rsidP="00813F47">
      <w:pPr>
        <w:pStyle w:val="0Maintext"/>
        <w:spacing w:before="120"/>
        <w:ind w:firstLine="0"/>
      </w:pPr>
      <w:r w:rsidRPr="000A62F4">
        <w:rPr>
          <w:b/>
          <w:i/>
        </w:rPr>
        <w:t>Observation</w:t>
      </w:r>
      <w:r>
        <w:rPr>
          <w:b/>
          <w:i/>
        </w:rPr>
        <w:t xml:space="preserve"> 7</w:t>
      </w:r>
      <w:r w:rsidRPr="000A62F4">
        <w:rPr>
          <w:b/>
          <w:i/>
        </w:rPr>
        <w:t xml:space="preserve">: </w:t>
      </w:r>
      <w:r w:rsidRPr="000A62F4">
        <w:rPr>
          <w:i/>
        </w:rPr>
        <w:t xml:space="preserve">The bistatic RCS is the most general case of RCS with backscattering </w:t>
      </w:r>
      <w:r>
        <w:rPr>
          <w:i/>
        </w:rPr>
        <w:t xml:space="preserve">(monostatic) </w:t>
      </w:r>
      <w:r w:rsidRPr="000A62F4">
        <w:rPr>
          <w:i/>
        </w:rPr>
        <w:t>and forward scattering RCSs being the special cases.</w:t>
      </w:r>
    </w:p>
    <w:p w14:paraId="7765B108" w14:textId="77777777" w:rsidR="00813F47" w:rsidRPr="001B59FE" w:rsidRDefault="00813F47" w:rsidP="00813F47">
      <w:pPr>
        <w:pStyle w:val="0Maintext"/>
        <w:spacing w:before="120"/>
        <w:ind w:firstLine="0"/>
      </w:pPr>
      <w:r w:rsidRPr="000A62F4">
        <w:rPr>
          <w:b/>
          <w:i/>
        </w:rPr>
        <w:t>Observation</w:t>
      </w:r>
      <w:r>
        <w:rPr>
          <w:b/>
          <w:i/>
        </w:rPr>
        <w:t xml:space="preserve"> 8</w:t>
      </w:r>
      <w:r w:rsidRPr="000A62F4">
        <w:rPr>
          <w:b/>
          <w:i/>
        </w:rPr>
        <w:t>:</w:t>
      </w:r>
      <w:r>
        <w:rPr>
          <w:i/>
        </w:rPr>
        <w:t xml:space="preserve"> Whereas the</w:t>
      </w:r>
      <w:r w:rsidRPr="00D161F2">
        <w:rPr>
          <w:i/>
        </w:rPr>
        <w:t xml:space="preserve"> RCS </w:t>
      </w:r>
      <w:r>
        <w:rPr>
          <w:i/>
        </w:rPr>
        <w:t>is an established concept in the radar field, some variations of RCS</w:t>
      </w:r>
      <w:r w:rsidRPr="00064890">
        <w:rPr>
          <w:i/>
        </w:rPr>
        <w:t xml:space="preserve"> </w:t>
      </w:r>
      <w:r>
        <w:rPr>
          <w:i/>
        </w:rPr>
        <w:t>definition</w:t>
      </w:r>
      <w:r w:rsidRPr="00064890">
        <w:rPr>
          <w:i/>
        </w:rPr>
        <w:t xml:space="preserve"> </w:t>
      </w:r>
      <w:r>
        <w:rPr>
          <w:i/>
        </w:rPr>
        <w:t>are possible. This</w:t>
      </w:r>
      <w:r w:rsidRPr="00064890">
        <w:rPr>
          <w:i/>
        </w:rPr>
        <w:t xml:space="preserve"> </w:t>
      </w:r>
      <w:r>
        <w:rPr>
          <w:i/>
        </w:rPr>
        <w:t xml:space="preserve">potentially </w:t>
      </w:r>
      <w:r w:rsidRPr="00064890">
        <w:rPr>
          <w:i/>
        </w:rPr>
        <w:t xml:space="preserve">may </w:t>
      </w:r>
      <w:r>
        <w:rPr>
          <w:i/>
        </w:rPr>
        <w:t>lead to</w:t>
      </w:r>
      <w:r w:rsidRPr="00064890">
        <w:rPr>
          <w:i/>
        </w:rPr>
        <w:t xml:space="preserve"> </w:t>
      </w:r>
      <w:r>
        <w:rPr>
          <w:i/>
          <w:lang w:val="en-US"/>
        </w:rPr>
        <w:t>the</w:t>
      </w:r>
      <w:r w:rsidRPr="00064890">
        <w:rPr>
          <w:i/>
        </w:rPr>
        <w:t xml:space="preserve"> ambiguity</w:t>
      </w:r>
      <w:r>
        <w:rPr>
          <w:i/>
        </w:rPr>
        <w:t>, e.g. in understanding which parameters the RCS depends on.</w:t>
      </w:r>
    </w:p>
    <w:p w14:paraId="134573C0" w14:textId="77777777" w:rsidR="00813F47" w:rsidRDefault="00813F47" w:rsidP="00813F47">
      <w:pPr>
        <w:pStyle w:val="0Maintext"/>
        <w:spacing w:before="120"/>
        <w:ind w:firstLine="0"/>
        <w:rPr>
          <w:i/>
        </w:rPr>
      </w:pPr>
      <w:r w:rsidRPr="000A62F4">
        <w:rPr>
          <w:b/>
          <w:i/>
        </w:rPr>
        <w:t>Observation</w:t>
      </w:r>
      <w:r>
        <w:rPr>
          <w:b/>
          <w:i/>
        </w:rPr>
        <w:t xml:space="preserve"> 9</w:t>
      </w:r>
      <w:r w:rsidRPr="00276F7B">
        <w:rPr>
          <w:lang w:val="en-US"/>
        </w:rPr>
        <w:t xml:space="preserve">: </w:t>
      </w:r>
      <w:r w:rsidRPr="002866A4">
        <w:rPr>
          <w:i/>
        </w:rPr>
        <w:t xml:space="preserve">The canonical definition of RCS implies the distance between the sensing target and sensing receiver </w:t>
      </w:r>
      <w:r>
        <w:rPr>
          <w:i/>
        </w:rPr>
        <w:t>is</w:t>
      </w:r>
      <w:r w:rsidRPr="002866A4">
        <w:rPr>
          <w:i/>
        </w:rPr>
        <w:t xml:space="preserve"> large enough </w:t>
      </w:r>
      <w:r>
        <w:rPr>
          <w:i/>
        </w:rPr>
        <w:t>so that the sensor receiver is in</w:t>
      </w:r>
      <w:r w:rsidRPr="002866A4">
        <w:rPr>
          <w:i/>
        </w:rPr>
        <w:t xml:space="preserve"> the far field </w:t>
      </w:r>
      <w:r>
        <w:rPr>
          <w:i/>
        </w:rPr>
        <w:t>of sensing target</w:t>
      </w:r>
      <w:r w:rsidRPr="002866A4">
        <w:rPr>
          <w:i/>
        </w:rPr>
        <w:t>.</w:t>
      </w:r>
    </w:p>
    <w:p w14:paraId="6A763954" w14:textId="77777777" w:rsidR="00813F47" w:rsidRDefault="00813F47" w:rsidP="00813F47">
      <w:pPr>
        <w:pStyle w:val="0Maintext"/>
        <w:spacing w:before="120"/>
        <w:ind w:firstLine="0"/>
        <w:rPr>
          <w:i/>
        </w:rPr>
      </w:pPr>
      <w:r w:rsidRPr="000A62F4">
        <w:rPr>
          <w:b/>
          <w:i/>
        </w:rPr>
        <w:t>Observation</w:t>
      </w:r>
      <w:r>
        <w:rPr>
          <w:b/>
          <w:i/>
        </w:rPr>
        <w:t xml:space="preserve"> 10</w:t>
      </w:r>
      <w:r w:rsidRPr="000A62F4">
        <w:rPr>
          <w:b/>
          <w:i/>
        </w:rPr>
        <w:t xml:space="preserve">: </w:t>
      </w:r>
      <w:r w:rsidRPr="000A62F4">
        <w:rPr>
          <w:i/>
        </w:rPr>
        <w:t>The deterministic approach (different implementations are possible) takes into account the exact properties of sensing target and provides the angular dependence of RSC</w:t>
      </w:r>
      <w:r>
        <w:rPr>
          <w:i/>
        </w:rPr>
        <w:t xml:space="preserve"> which enables both large and small scale modelling as well as time evolution modelling</w:t>
      </w:r>
      <w:r w:rsidRPr="000A62F4">
        <w:rPr>
          <w:i/>
        </w:rPr>
        <w:t>.</w:t>
      </w:r>
      <w:r>
        <w:rPr>
          <w:i/>
        </w:rPr>
        <w:t xml:space="preserve"> However, despite the reasonable simplifications can be made, the </w:t>
      </w:r>
      <w:r w:rsidRPr="000A62F4">
        <w:rPr>
          <w:i/>
        </w:rPr>
        <w:t>requirements on the computation performance</w:t>
      </w:r>
      <w:r>
        <w:rPr>
          <w:i/>
        </w:rPr>
        <w:t xml:space="preserve"> may be challenging.</w:t>
      </w:r>
    </w:p>
    <w:p w14:paraId="54824EA4" w14:textId="77777777" w:rsidR="00813F47" w:rsidRPr="000A62F4" w:rsidRDefault="00813F47" w:rsidP="00813F47">
      <w:pPr>
        <w:pStyle w:val="0Maintext"/>
        <w:spacing w:before="120"/>
        <w:ind w:firstLine="0"/>
        <w:rPr>
          <w:i/>
        </w:rPr>
      </w:pPr>
      <w:r w:rsidRPr="000A62F4">
        <w:rPr>
          <w:b/>
          <w:i/>
        </w:rPr>
        <w:t>Observation</w:t>
      </w:r>
      <w:r>
        <w:rPr>
          <w:b/>
          <w:i/>
        </w:rPr>
        <w:t xml:space="preserve"> 11</w:t>
      </w:r>
      <w:r w:rsidRPr="000A62F4">
        <w:rPr>
          <w:b/>
          <w:i/>
        </w:rPr>
        <w:t xml:space="preserve">: </w:t>
      </w:r>
      <w:r w:rsidRPr="000A62F4">
        <w:rPr>
          <w:i/>
        </w:rPr>
        <w:t xml:space="preserve">The stochastic approach to RCS modelling provides a realistic approximation of scattering process and is inherently </w:t>
      </w:r>
      <w:r w:rsidRPr="000A62F4">
        <w:rPr>
          <w:i/>
          <w:lang w:val="en-US"/>
        </w:rPr>
        <w:t>suitable for the statistical performance analysis</w:t>
      </w:r>
      <w:r w:rsidRPr="000A62F4">
        <w:rPr>
          <w:i/>
        </w:rPr>
        <w:t>.</w:t>
      </w:r>
    </w:p>
    <w:p w14:paraId="260FBE79" w14:textId="77777777" w:rsidR="00813F47" w:rsidRPr="000A62F4" w:rsidRDefault="00813F47" w:rsidP="00813F47">
      <w:pPr>
        <w:pStyle w:val="0Maintext"/>
        <w:spacing w:before="120"/>
        <w:ind w:firstLine="0"/>
        <w:rPr>
          <w:i/>
        </w:rPr>
      </w:pPr>
      <w:r w:rsidRPr="000A62F4">
        <w:rPr>
          <w:b/>
          <w:i/>
        </w:rPr>
        <w:t>Observation</w:t>
      </w:r>
      <w:r>
        <w:rPr>
          <w:b/>
          <w:i/>
        </w:rPr>
        <w:t xml:space="preserve"> 12</w:t>
      </w:r>
      <w:r w:rsidRPr="000A62F4">
        <w:rPr>
          <w:b/>
          <w:i/>
        </w:rPr>
        <w:t xml:space="preserve">: </w:t>
      </w:r>
      <w:r w:rsidRPr="000A62F4">
        <w:rPr>
          <w:i/>
        </w:rPr>
        <w:t>There is a lack of RCS measurement data for the sensing targets and frequency ranges specific to the ISAC problem.</w:t>
      </w:r>
    </w:p>
    <w:p w14:paraId="450AFA14" w14:textId="77777777" w:rsidR="00813F47" w:rsidRPr="000A62F4" w:rsidRDefault="00813F47" w:rsidP="00813F47">
      <w:pPr>
        <w:pStyle w:val="0Maintext"/>
        <w:spacing w:before="120"/>
        <w:ind w:firstLine="0"/>
        <w:rPr>
          <w:i/>
        </w:rPr>
      </w:pPr>
      <w:r w:rsidRPr="000A62F4">
        <w:rPr>
          <w:b/>
          <w:i/>
        </w:rPr>
        <w:t>Observation</w:t>
      </w:r>
      <w:r>
        <w:rPr>
          <w:b/>
          <w:i/>
        </w:rPr>
        <w:t xml:space="preserve"> 13</w:t>
      </w:r>
      <w:r w:rsidRPr="000A62F4">
        <w:rPr>
          <w:b/>
          <w:i/>
        </w:rPr>
        <w:t xml:space="preserve">: </w:t>
      </w:r>
      <w:r w:rsidRPr="000A62F4">
        <w:rPr>
          <w:i/>
        </w:rPr>
        <w:t xml:space="preserve">The stochastic approach </w:t>
      </w:r>
      <w:r>
        <w:rPr>
          <w:i/>
        </w:rPr>
        <w:t xml:space="preserve">potentially </w:t>
      </w:r>
      <w:r w:rsidRPr="00E308BF">
        <w:rPr>
          <w:i/>
        </w:rPr>
        <w:t>allows RCS modelling in both large and small scales</w:t>
      </w:r>
      <w:r w:rsidRPr="000A62F4">
        <w:rPr>
          <w:i/>
        </w:rPr>
        <w:t xml:space="preserve">. However, in the </w:t>
      </w:r>
      <w:r>
        <w:rPr>
          <w:i/>
        </w:rPr>
        <w:t xml:space="preserve">latter </w:t>
      </w:r>
      <w:r w:rsidRPr="000A62F4">
        <w:rPr>
          <w:i/>
        </w:rPr>
        <w:t xml:space="preserve">case it </w:t>
      </w:r>
      <w:r>
        <w:rPr>
          <w:i/>
        </w:rPr>
        <w:t xml:space="preserve">is much more complicated as </w:t>
      </w:r>
      <w:r w:rsidRPr="000A62F4">
        <w:rPr>
          <w:i/>
        </w:rPr>
        <w:t xml:space="preserve">requires </w:t>
      </w:r>
      <w:r>
        <w:rPr>
          <w:i/>
        </w:rPr>
        <w:t>the</w:t>
      </w:r>
      <w:r w:rsidRPr="000A62F4">
        <w:rPr>
          <w:i/>
        </w:rPr>
        <w:t xml:space="preserve"> introduction of spatial correlation among the partial RCSs</w:t>
      </w:r>
      <w:r>
        <w:rPr>
          <w:i/>
        </w:rPr>
        <w:t xml:space="preserve"> (RCS per ray)</w:t>
      </w:r>
      <w:r w:rsidRPr="000A62F4">
        <w:rPr>
          <w:i/>
        </w:rPr>
        <w:t>.</w:t>
      </w:r>
    </w:p>
    <w:p w14:paraId="5128AE1A" w14:textId="77777777" w:rsidR="00813F47" w:rsidRPr="000A62F4" w:rsidRDefault="00813F47" w:rsidP="00813F47">
      <w:pPr>
        <w:pStyle w:val="0Maintext"/>
        <w:spacing w:before="120"/>
        <w:ind w:firstLine="0"/>
        <w:rPr>
          <w:i/>
        </w:rPr>
      </w:pPr>
      <w:r w:rsidRPr="000A62F4">
        <w:rPr>
          <w:b/>
          <w:i/>
        </w:rPr>
        <w:t>Observation</w:t>
      </w:r>
      <w:r>
        <w:rPr>
          <w:b/>
          <w:i/>
        </w:rPr>
        <w:t xml:space="preserve"> 14</w:t>
      </w:r>
      <w:r w:rsidRPr="000A62F4">
        <w:rPr>
          <w:b/>
          <w:i/>
        </w:rPr>
        <w:t xml:space="preserve">: </w:t>
      </w:r>
      <w:r w:rsidRPr="000A62F4">
        <w:rPr>
          <w:i/>
        </w:rPr>
        <w:t>Considering the RCS as a random time-domain process, one can naturally simulate the time evolution of the target channel which is caused by the motion of sensing target.</w:t>
      </w:r>
    </w:p>
    <w:p w14:paraId="20ABF74F" w14:textId="77777777" w:rsidR="00813F47" w:rsidRPr="007C72C1" w:rsidRDefault="00813F47" w:rsidP="00813F47">
      <w:pPr>
        <w:pStyle w:val="0Maintext"/>
        <w:spacing w:line="276" w:lineRule="auto"/>
        <w:ind w:firstLine="0"/>
        <w:rPr>
          <w:rStyle w:val="0MaintextChar"/>
          <w:i/>
          <w:sz w:val="22"/>
        </w:rPr>
      </w:pPr>
    </w:p>
    <w:p w14:paraId="003B5FB4" w14:textId="77777777" w:rsidR="00813F47" w:rsidRPr="004C02DF" w:rsidRDefault="00813F47" w:rsidP="00813F47">
      <w:pPr>
        <w:pStyle w:val="0Maintext"/>
        <w:spacing w:line="276" w:lineRule="auto"/>
        <w:ind w:firstLine="0"/>
        <w:rPr>
          <w:rStyle w:val="0MaintextChar"/>
          <w:i/>
          <w:sz w:val="22"/>
          <w:lang w:val="en-US"/>
        </w:rPr>
      </w:pPr>
    </w:p>
    <w:p w14:paraId="00D3333E" w14:textId="77777777" w:rsidR="00813F47" w:rsidRDefault="00813F47" w:rsidP="00813F47">
      <w:pPr>
        <w:pStyle w:val="0Maintext"/>
        <w:ind w:firstLine="0"/>
        <w:rPr>
          <w:b/>
          <w:i/>
          <w:lang w:val="en-US"/>
        </w:rPr>
      </w:pPr>
    </w:p>
    <w:p w14:paraId="41618381" w14:textId="77777777" w:rsidR="00813F47" w:rsidRPr="00287F2B" w:rsidRDefault="00813F47" w:rsidP="00813F47">
      <w:pPr>
        <w:pStyle w:val="0Maintext"/>
        <w:spacing w:line="276" w:lineRule="auto"/>
        <w:ind w:firstLine="0"/>
        <w:rPr>
          <w:i/>
          <w:sz w:val="22"/>
          <w:lang w:val="en-US"/>
        </w:rPr>
      </w:pPr>
      <w:r w:rsidRPr="00287F2B">
        <w:rPr>
          <w:b/>
          <w:i/>
          <w:lang w:val="en-US"/>
        </w:rPr>
        <w:t>Proposal</w:t>
      </w:r>
      <w:r>
        <w:rPr>
          <w:b/>
          <w:i/>
          <w:lang w:val="en-US"/>
        </w:rPr>
        <w:t xml:space="preserve"> 1</w:t>
      </w:r>
      <w:r w:rsidRPr="00287F2B">
        <w:rPr>
          <w:b/>
          <w:i/>
          <w:lang w:val="en-US"/>
        </w:rPr>
        <w:t>:</w:t>
      </w:r>
      <w:r w:rsidRPr="00287F2B">
        <w:rPr>
          <w:b/>
          <w:lang w:val="en-US"/>
        </w:rPr>
        <w:t xml:space="preserve"> </w:t>
      </w:r>
      <w:r w:rsidRPr="00287F2B">
        <w:rPr>
          <w:i/>
          <w:sz w:val="22"/>
          <w:lang w:val="en-US"/>
        </w:rPr>
        <w:t xml:space="preserve">LOS state for the target channel is modeled using scenario-specific LOS probabilities defined in 38.901, involving total path distance between Tx, Target and Rx. </w:t>
      </w:r>
    </w:p>
    <w:p w14:paraId="54FEB3A1" w14:textId="77777777" w:rsidR="00813F47" w:rsidRDefault="00813F47" w:rsidP="00813F47">
      <w:pPr>
        <w:pStyle w:val="0Maintext"/>
        <w:spacing w:line="276" w:lineRule="auto"/>
        <w:ind w:firstLine="0"/>
        <w:rPr>
          <w:lang w:val="en-US"/>
        </w:rPr>
      </w:pPr>
      <w:r w:rsidRPr="00287F2B">
        <w:rPr>
          <w:i/>
          <w:sz w:val="22"/>
          <w:lang w:val="en-US"/>
        </w:rPr>
        <w:t xml:space="preserve">Modeling the target channel in NLOS case is modeled at least for the reflection by the environment objects. For modeling the reflection by the background clutters, one of the possible options may include </w:t>
      </w:r>
      <w:r w:rsidRPr="00287F2B">
        <w:rPr>
          <w:i/>
          <w:lang w:val="en-US"/>
        </w:rPr>
        <w:t>generation of NLOS T-Rx channel using standard procedure and attenuating it by Tx-T LOS pathloss.</w:t>
      </w:r>
    </w:p>
    <w:p w14:paraId="4A3E1CC0" w14:textId="77777777" w:rsidR="00813F47" w:rsidRPr="00BD1047" w:rsidRDefault="00813F47" w:rsidP="00813F47">
      <w:pPr>
        <w:pStyle w:val="0Maintext"/>
        <w:spacing w:line="276" w:lineRule="auto"/>
        <w:ind w:firstLine="0"/>
        <w:rPr>
          <w:rStyle w:val="0MaintextChar"/>
          <w:i/>
          <w:sz w:val="22"/>
          <w:lang w:val="en-US"/>
        </w:rPr>
      </w:pPr>
      <w:r w:rsidRPr="001A14CC">
        <w:rPr>
          <w:b/>
          <w:i/>
          <w:lang w:val="en-US"/>
        </w:rPr>
        <w:t>Proposal</w:t>
      </w:r>
      <w:r>
        <w:rPr>
          <w:b/>
          <w:i/>
          <w:lang w:val="en-US"/>
        </w:rPr>
        <w:t xml:space="preserve"> 2:</w:t>
      </w:r>
      <w:r>
        <w:rPr>
          <w:b/>
          <w:lang w:val="en-US"/>
        </w:rPr>
        <w:t xml:space="preserve"> </w:t>
      </w:r>
      <w:r w:rsidRPr="00BD1047">
        <w:rPr>
          <w:rStyle w:val="0MaintextChar"/>
          <w:i/>
          <w:sz w:val="22"/>
          <w:lang w:val="en-US"/>
        </w:rPr>
        <w:t>Sensing targets can be classified by comparing the object typical dimension with the 1</w:t>
      </w:r>
      <w:r w:rsidRPr="00BD1047">
        <w:rPr>
          <w:rStyle w:val="0MaintextChar"/>
          <w:i/>
          <w:sz w:val="22"/>
          <w:vertAlign w:val="superscript"/>
          <w:lang w:val="en-US"/>
        </w:rPr>
        <w:t>st</w:t>
      </w:r>
      <w:r w:rsidRPr="00BD1047">
        <w:rPr>
          <w:rStyle w:val="0MaintextChar"/>
          <w:i/>
          <w:sz w:val="22"/>
          <w:lang w:val="en-US"/>
        </w:rPr>
        <w:t xml:space="preserve"> Fresnel zone size (</w:t>
      </w:r>
      <m:oMath>
        <m:rad>
          <m:radPr>
            <m:degHide m:val="1"/>
            <m:ctrlPr>
              <w:rPr>
                <w:rFonts w:ascii="Cambria Math" w:hAnsi="Cambria Math" w:cstheme="minorBidi"/>
                <w:i/>
                <w:sz w:val="22"/>
              </w:rPr>
            </m:ctrlPr>
          </m:radPr>
          <m:deg/>
          <m:e>
            <m:r>
              <w:rPr>
                <w:rFonts w:ascii="Cambria Math" w:hAnsi="Cambria Math"/>
                <w:sz w:val="22"/>
              </w:rPr>
              <m:t>λd/2</m:t>
            </m:r>
          </m:e>
        </m:rad>
      </m:oMath>
      <w:r w:rsidRPr="00BD1047">
        <w:rPr>
          <w:rStyle w:val="0MaintextChar"/>
          <w:i/>
          <w:sz w:val="22"/>
          <w:lang w:val="en-US"/>
        </w:rPr>
        <w:t xml:space="preserve">). </w:t>
      </w:r>
    </w:p>
    <w:p w14:paraId="4BE1D5DB" w14:textId="77777777" w:rsidR="00813F47" w:rsidRPr="00BD1047" w:rsidRDefault="00813F47" w:rsidP="00813F47">
      <w:pPr>
        <w:pStyle w:val="0Maintext"/>
        <w:numPr>
          <w:ilvl w:val="0"/>
          <w:numId w:val="25"/>
        </w:numPr>
        <w:spacing w:line="276" w:lineRule="auto"/>
        <w:rPr>
          <w:i/>
          <w:sz w:val="22"/>
          <w:lang w:val="en-US"/>
        </w:rPr>
      </w:pPr>
      <w:r w:rsidRPr="00BD1047">
        <w:rPr>
          <w:i/>
          <w:sz w:val="22"/>
          <w:lang w:val="en-US"/>
        </w:rPr>
        <w:t>Environment (large object) D&gt;&gt;</w:t>
      </w:r>
      <m:oMath>
        <m:rad>
          <m:radPr>
            <m:degHide m:val="1"/>
            <m:ctrlPr>
              <w:rPr>
                <w:rFonts w:ascii="Cambria Math" w:hAnsi="Cambria Math" w:cstheme="minorBidi"/>
                <w:i/>
                <w:sz w:val="22"/>
                <w:lang w:val="en-US"/>
              </w:rPr>
            </m:ctrlPr>
          </m:radPr>
          <m:deg/>
          <m:e>
            <m:r>
              <w:rPr>
                <w:rFonts w:ascii="Cambria Math" w:hAnsi="Cambria Math"/>
                <w:sz w:val="22"/>
                <w:lang w:val="en-US"/>
              </w:rPr>
              <m:t>λd/2</m:t>
            </m:r>
          </m:e>
        </m:rad>
      </m:oMath>
      <w:r w:rsidRPr="00BD1047">
        <w:rPr>
          <w:i/>
          <w:sz w:val="22"/>
          <w:lang w:val="en-US"/>
        </w:rPr>
        <w:t xml:space="preserve">, </w:t>
      </w:r>
    </w:p>
    <w:p w14:paraId="31D5FFD0" w14:textId="77777777" w:rsidR="00813F47" w:rsidRPr="00BD1047" w:rsidRDefault="00813F47" w:rsidP="00813F47">
      <w:pPr>
        <w:pStyle w:val="0Maintext"/>
        <w:numPr>
          <w:ilvl w:val="0"/>
          <w:numId w:val="20"/>
        </w:numPr>
        <w:spacing w:line="276" w:lineRule="auto"/>
        <w:rPr>
          <w:rStyle w:val="0MaintextChar"/>
          <w:i/>
          <w:sz w:val="22"/>
          <w:lang w:val="en-US"/>
        </w:rPr>
      </w:pPr>
      <w:r w:rsidRPr="00BD1047">
        <w:rPr>
          <w:rStyle w:val="0MaintextChar"/>
          <w:i/>
          <w:sz w:val="22"/>
          <w:lang w:val="en-US"/>
        </w:rPr>
        <w:t>Pathloss is calculated in accordance with Eq. 1</w:t>
      </w:r>
    </w:p>
    <w:p w14:paraId="79C38C73" w14:textId="77777777" w:rsidR="00813F47" w:rsidRPr="00BD1047" w:rsidRDefault="00813F47" w:rsidP="00813F47">
      <w:pPr>
        <w:pStyle w:val="0Maintext"/>
        <w:numPr>
          <w:ilvl w:val="0"/>
          <w:numId w:val="20"/>
        </w:numPr>
        <w:spacing w:line="276" w:lineRule="auto"/>
        <w:rPr>
          <w:rStyle w:val="0MaintextChar"/>
          <w:i/>
          <w:sz w:val="22"/>
          <w:lang w:val="en-US"/>
        </w:rPr>
      </w:pPr>
      <w:r w:rsidRPr="00BD1047">
        <w:rPr>
          <w:rStyle w:val="0MaintextChar"/>
          <w:i/>
          <w:sz w:val="22"/>
          <w:lang w:val="en-US"/>
        </w:rPr>
        <w:t>Reflection attenuation is calculated via Fresnel equations based on incident angle and material properties</w:t>
      </w:r>
    </w:p>
    <w:p w14:paraId="5DF01954" w14:textId="77777777" w:rsidR="00813F47" w:rsidRPr="00BD1047" w:rsidRDefault="00813F47" w:rsidP="00813F47">
      <w:pPr>
        <w:pStyle w:val="0Maintext"/>
        <w:numPr>
          <w:ilvl w:val="0"/>
          <w:numId w:val="25"/>
        </w:numPr>
        <w:spacing w:line="276" w:lineRule="auto"/>
        <w:rPr>
          <w:i/>
          <w:sz w:val="22"/>
          <w:lang w:val="en-US"/>
        </w:rPr>
      </w:pPr>
      <w:r w:rsidRPr="00BD1047">
        <w:rPr>
          <w:i/>
          <w:sz w:val="22"/>
          <w:lang w:val="en-US"/>
        </w:rPr>
        <w:t>Medium-size object D</w:t>
      </w:r>
      <m:oMath>
        <m:r>
          <w:rPr>
            <w:rFonts w:ascii="Cambria Math" w:hAnsi="Cambria Math"/>
            <w:sz w:val="22"/>
            <w:lang w:val="en-US"/>
          </w:rPr>
          <m:t>≈</m:t>
        </m:r>
        <m:rad>
          <m:radPr>
            <m:degHide m:val="1"/>
            <m:ctrlPr>
              <w:rPr>
                <w:rFonts w:ascii="Cambria Math" w:hAnsi="Cambria Math" w:cstheme="minorBidi"/>
                <w:i/>
                <w:sz w:val="22"/>
                <w:lang w:val="en-US"/>
              </w:rPr>
            </m:ctrlPr>
          </m:radPr>
          <m:deg/>
          <m:e>
            <m:r>
              <w:rPr>
                <w:rFonts w:ascii="Cambria Math" w:hAnsi="Cambria Math"/>
                <w:sz w:val="22"/>
                <w:lang w:val="en-US"/>
              </w:rPr>
              <m:t>λd/2</m:t>
            </m:r>
          </m:e>
        </m:rad>
      </m:oMath>
      <w:r w:rsidRPr="00BD1047">
        <w:rPr>
          <w:i/>
          <w:sz w:val="22"/>
          <w:lang w:val="en-US"/>
        </w:rPr>
        <w:t xml:space="preserve">, </w:t>
      </w:r>
    </w:p>
    <w:p w14:paraId="5F08879A" w14:textId="77777777" w:rsidR="00813F47" w:rsidRPr="00BD1047" w:rsidRDefault="00813F47" w:rsidP="00813F47">
      <w:pPr>
        <w:pStyle w:val="0Maintext"/>
        <w:numPr>
          <w:ilvl w:val="0"/>
          <w:numId w:val="21"/>
        </w:numPr>
        <w:spacing w:line="276" w:lineRule="auto"/>
        <w:rPr>
          <w:rStyle w:val="0MaintextChar"/>
          <w:i/>
          <w:sz w:val="22"/>
          <w:lang w:val="en-US"/>
        </w:rPr>
      </w:pPr>
      <w:r w:rsidRPr="00BD1047">
        <w:rPr>
          <w:rStyle w:val="0MaintextChar"/>
          <w:i/>
          <w:sz w:val="22"/>
          <w:lang w:val="en-US"/>
        </w:rPr>
        <w:t>Pathloss is calculated in accordance with Eq. 2</w:t>
      </w:r>
    </w:p>
    <w:p w14:paraId="654701D9" w14:textId="77777777" w:rsidR="00813F47" w:rsidRPr="00BD1047" w:rsidRDefault="00813F47" w:rsidP="00813F47">
      <w:pPr>
        <w:pStyle w:val="0Maintext"/>
        <w:numPr>
          <w:ilvl w:val="0"/>
          <w:numId w:val="21"/>
        </w:numPr>
        <w:spacing w:line="276" w:lineRule="auto"/>
        <w:rPr>
          <w:rStyle w:val="0MaintextChar"/>
          <w:i/>
          <w:sz w:val="22"/>
          <w:lang w:val="en-US"/>
        </w:rPr>
      </w:pPr>
      <w:r w:rsidRPr="00BD1047">
        <w:rPr>
          <w:rStyle w:val="0MaintextChar"/>
          <w:i/>
          <w:sz w:val="22"/>
          <w:lang w:val="en-US"/>
        </w:rPr>
        <w:t>Reflection attenuation is calculated using random RCS methodology described on corresponding tdoc with some correction factor</w:t>
      </w:r>
    </w:p>
    <w:p w14:paraId="701ED90A" w14:textId="77777777" w:rsidR="00813F47" w:rsidRPr="00BD1047" w:rsidRDefault="00813F47" w:rsidP="00813F47">
      <w:pPr>
        <w:pStyle w:val="0Maintext"/>
        <w:numPr>
          <w:ilvl w:val="0"/>
          <w:numId w:val="25"/>
        </w:numPr>
        <w:spacing w:line="276" w:lineRule="auto"/>
        <w:rPr>
          <w:i/>
          <w:sz w:val="22"/>
          <w:lang w:val="en-US"/>
        </w:rPr>
      </w:pPr>
      <w:r w:rsidRPr="00BD1047">
        <w:rPr>
          <w:i/>
          <w:sz w:val="22"/>
          <w:lang w:val="en-US"/>
        </w:rPr>
        <w:t>Small object D&lt;&lt;</w:t>
      </w:r>
      <m:oMath>
        <m:rad>
          <m:radPr>
            <m:degHide m:val="1"/>
            <m:ctrlPr>
              <w:rPr>
                <w:rFonts w:ascii="Cambria Math" w:hAnsi="Cambria Math" w:cstheme="minorBidi"/>
                <w:i/>
                <w:sz w:val="22"/>
                <w:lang w:val="en-US"/>
              </w:rPr>
            </m:ctrlPr>
          </m:radPr>
          <m:deg/>
          <m:e>
            <m:r>
              <w:rPr>
                <w:rFonts w:ascii="Cambria Math" w:hAnsi="Cambria Math"/>
                <w:sz w:val="22"/>
                <w:lang w:val="en-US"/>
              </w:rPr>
              <m:t>λd/2</m:t>
            </m:r>
          </m:e>
        </m:rad>
      </m:oMath>
      <w:r w:rsidRPr="00BD1047">
        <w:rPr>
          <w:i/>
          <w:sz w:val="22"/>
          <w:lang w:val="en-US"/>
        </w:rPr>
        <w:t xml:space="preserve">, </w:t>
      </w:r>
    </w:p>
    <w:p w14:paraId="6A795475" w14:textId="77777777" w:rsidR="00813F47" w:rsidRPr="00BD1047" w:rsidRDefault="00813F47" w:rsidP="00813F47">
      <w:pPr>
        <w:pStyle w:val="0Maintext"/>
        <w:numPr>
          <w:ilvl w:val="0"/>
          <w:numId w:val="22"/>
        </w:numPr>
        <w:spacing w:line="276" w:lineRule="auto"/>
        <w:rPr>
          <w:rStyle w:val="0MaintextChar"/>
          <w:i/>
          <w:sz w:val="22"/>
          <w:lang w:val="en-US"/>
        </w:rPr>
      </w:pPr>
      <w:r w:rsidRPr="00BD1047">
        <w:rPr>
          <w:rStyle w:val="0MaintextChar"/>
          <w:i/>
          <w:sz w:val="22"/>
          <w:lang w:val="en-US"/>
        </w:rPr>
        <w:t>Pathloss is calculated in accordance with Eq. 3</w:t>
      </w:r>
    </w:p>
    <w:p w14:paraId="4BAA0836" w14:textId="77777777" w:rsidR="00813F47" w:rsidRPr="00BD1047" w:rsidRDefault="00813F47" w:rsidP="00813F47">
      <w:pPr>
        <w:pStyle w:val="0Maintext"/>
        <w:numPr>
          <w:ilvl w:val="0"/>
          <w:numId w:val="22"/>
        </w:numPr>
        <w:spacing w:line="276" w:lineRule="auto"/>
        <w:rPr>
          <w:rStyle w:val="0MaintextChar"/>
          <w:i/>
          <w:sz w:val="22"/>
          <w:lang w:val="en-US"/>
        </w:rPr>
      </w:pPr>
      <w:r w:rsidRPr="00BD1047">
        <w:rPr>
          <w:rStyle w:val="0MaintextChar"/>
          <w:i/>
          <w:sz w:val="22"/>
          <w:lang w:val="en-US"/>
        </w:rPr>
        <w:t>Reflection attenuation is calculated using random RCS methodology described on corresponding tdoc with some correction factor</w:t>
      </w:r>
    </w:p>
    <w:p w14:paraId="5509D52F" w14:textId="77777777" w:rsidR="00813F47" w:rsidRPr="00BD1047" w:rsidRDefault="00813F47" w:rsidP="00813F47">
      <w:pPr>
        <w:pStyle w:val="0Maintext"/>
        <w:spacing w:line="276" w:lineRule="auto"/>
        <w:ind w:firstLine="0"/>
        <w:rPr>
          <w:rStyle w:val="0MaintextChar"/>
          <w:i/>
          <w:sz w:val="22"/>
          <w:lang w:val="en-US"/>
        </w:rPr>
      </w:pPr>
      <w:r w:rsidRPr="001A14CC">
        <w:rPr>
          <w:b/>
          <w:i/>
          <w:lang w:val="en-US"/>
        </w:rPr>
        <w:t>Proposal</w:t>
      </w:r>
      <w:r>
        <w:rPr>
          <w:b/>
          <w:i/>
          <w:lang w:val="en-US"/>
        </w:rPr>
        <w:t xml:space="preserve"> 3:</w:t>
      </w:r>
      <w:r w:rsidRPr="001A14CC">
        <w:rPr>
          <w:b/>
          <w:i/>
          <w:lang w:val="en-US"/>
        </w:rPr>
        <w:t xml:space="preserve"> </w:t>
      </w:r>
      <w:r w:rsidRPr="001A14CC">
        <w:rPr>
          <w:rStyle w:val="0MaintextChar"/>
          <w:i/>
          <w:sz w:val="22"/>
          <w:lang w:val="en-US"/>
        </w:rPr>
        <w:t>LOS</w:t>
      </w:r>
      <w:r>
        <w:rPr>
          <w:rStyle w:val="0MaintextChar"/>
          <w:i/>
          <w:sz w:val="22"/>
          <w:lang w:val="en-US"/>
        </w:rPr>
        <w:t xml:space="preserve"> state and Shadow Fading should have the same spatial correlations distance and procedures as baseline deployment scenario. Random RCS and random ray phase are assumed to be spatially uncorrelated (but same for antenna array)</w:t>
      </w:r>
    </w:p>
    <w:p w14:paraId="7544568B" w14:textId="77777777" w:rsidR="00813F47" w:rsidRPr="0064022B" w:rsidRDefault="00813F47" w:rsidP="00813F47">
      <w:pPr>
        <w:pStyle w:val="0Maintext"/>
        <w:spacing w:before="120"/>
        <w:ind w:firstLine="0"/>
        <w:rPr>
          <w:i/>
          <w:lang w:val="en-US"/>
        </w:rPr>
      </w:pPr>
      <w:r w:rsidRPr="001060DC">
        <w:rPr>
          <w:b/>
          <w:i/>
          <w:lang w:val="en-US"/>
        </w:rPr>
        <w:t>Proposal</w:t>
      </w:r>
      <w:r>
        <w:rPr>
          <w:b/>
          <w:i/>
          <w:lang w:val="en-US"/>
        </w:rPr>
        <w:t xml:space="preserve"> 4:</w:t>
      </w:r>
      <w:r w:rsidRPr="001060DC">
        <w:rPr>
          <w:b/>
          <w:i/>
          <w:lang w:val="en-US"/>
        </w:rPr>
        <w:t xml:space="preserve"> </w:t>
      </w:r>
      <w:r w:rsidRPr="001060DC">
        <w:rPr>
          <w:i/>
        </w:rPr>
        <w:t>Adopt</w:t>
      </w:r>
      <w:r>
        <w:rPr>
          <w:i/>
        </w:rPr>
        <w:t xml:space="preserve"> the</w:t>
      </w:r>
      <w:r w:rsidRPr="00403C26">
        <w:t xml:space="preserve"> </w:t>
      </w:r>
      <w:r>
        <w:rPr>
          <w:i/>
        </w:rPr>
        <w:t>definition of RCS accepted in the radar field</w:t>
      </w:r>
      <w:r>
        <w:rPr>
          <w:i/>
          <w:lang w:val="en-US"/>
        </w:rPr>
        <w:t>: “</w:t>
      </w:r>
      <w:r w:rsidRPr="0064022B">
        <w:rPr>
          <w:i/>
          <w:lang w:val="en-US"/>
        </w:rPr>
        <w:t>RCS is the hypothetical area required to intercept the incident power at the target such that if the total intercepted power were re-radiated isotropically, the power density actually observed at</w:t>
      </w:r>
      <w:r>
        <w:rPr>
          <w:i/>
          <w:lang w:val="en-US"/>
        </w:rPr>
        <w:t xml:space="preserve"> the receiver would be produced”.</w:t>
      </w:r>
    </w:p>
    <w:p w14:paraId="59B916F8" w14:textId="77777777" w:rsidR="00813F47" w:rsidRDefault="00813F47" w:rsidP="00813F47">
      <w:pPr>
        <w:pStyle w:val="0Maintext"/>
        <w:spacing w:before="120"/>
        <w:ind w:firstLine="0"/>
        <w:rPr>
          <w:i/>
        </w:rPr>
      </w:pPr>
      <w:r w:rsidRPr="001060DC">
        <w:rPr>
          <w:b/>
          <w:i/>
          <w:lang w:val="en-US"/>
        </w:rPr>
        <w:lastRenderedPageBreak/>
        <w:t>Proposal</w:t>
      </w:r>
      <w:r>
        <w:rPr>
          <w:b/>
          <w:i/>
          <w:lang w:val="en-US"/>
        </w:rPr>
        <w:t xml:space="preserve"> 5</w:t>
      </w:r>
      <w:r w:rsidRPr="001060DC">
        <w:rPr>
          <w:b/>
          <w:i/>
        </w:rPr>
        <w:t>:</w:t>
      </w:r>
      <w:r w:rsidRPr="001060DC">
        <w:rPr>
          <w:i/>
        </w:rPr>
        <w:t xml:space="preserve"> Deprioritize</w:t>
      </w:r>
      <w:r>
        <w:rPr>
          <w:i/>
        </w:rPr>
        <w:t xml:space="preserve"> the deterministic approach to RCS modelling.</w:t>
      </w:r>
    </w:p>
    <w:p w14:paraId="2CB30754" w14:textId="77777777" w:rsidR="00813F47" w:rsidRPr="000A62F4" w:rsidRDefault="00813F47" w:rsidP="00813F47">
      <w:pPr>
        <w:pStyle w:val="0Maintext"/>
        <w:spacing w:before="120"/>
        <w:ind w:firstLine="0"/>
        <w:rPr>
          <w:i/>
        </w:rPr>
      </w:pPr>
      <w:r w:rsidRPr="001060DC">
        <w:rPr>
          <w:b/>
          <w:i/>
          <w:lang w:val="en-US"/>
        </w:rPr>
        <w:t>Proposal</w:t>
      </w:r>
      <w:r>
        <w:rPr>
          <w:b/>
          <w:i/>
          <w:lang w:val="en-US"/>
        </w:rPr>
        <w:t xml:space="preserve"> 6</w:t>
      </w:r>
      <w:r w:rsidRPr="001060DC">
        <w:rPr>
          <w:b/>
          <w:i/>
        </w:rPr>
        <w:t xml:space="preserve">: </w:t>
      </w:r>
      <w:r w:rsidRPr="001060DC">
        <w:rPr>
          <w:i/>
        </w:rPr>
        <w:t>Prioritize the stochastic</w:t>
      </w:r>
      <w:r w:rsidRPr="000A62F4">
        <w:rPr>
          <w:i/>
        </w:rPr>
        <w:t xml:space="preserve"> approach to RCS modelling.</w:t>
      </w:r>
    </w:p>
    <w:p w14:paraId="6B2CF62F" w14:textId="77777777" w:rsidR="00813F47" w:rsidRPr="001060DC" w:rsidRDefault="00813F47" w:rsidP="00813F47">
      <w:pPr>
        <w:pStyle w:val="0Maintext"/>
        <w:spacing w:before="120"/>
        <w:ind w:firstLine="0"/>
        <w:rPr>
          <w:i/>
        </w:rPr>
      </w:pPr>
      <w:r w:rsidRPr="001060DC">
        <w:rPr>
          <w:b/>
          <w:i/>
          <w:lang w:val="en-US"/>
        </w:rPr>
        <w:t>Proposal</w:t>
      </w:r>
      <w:r>
        <w:rPr>
          <w:b/>
          <w:i/>
          <w:lang w:val="en-US"/>
        </w:rPr>
        <w:t xml:space="preserve"> 7</w:t>
      </w:r>
      <w:r w:rsidRPr="001060DC">
        <w:rPr>
          <w:b/>
          <w:i/>
        </w:rPr>
        <w:t xml:space="preserve">: </w:t>
      </w:r>
      <w:r w:rsidRPr="001060DC">
        <w:rPr>
          <w:i/>
        </w:rPr>
        <w:t>Adopt Swerling models as the baseline/initial guess for the first-order RCS distribution</w:t>
      </w:r>
      <w:r w:rsidRPr="001060DC">
        <w:rPr>
          <w:i/>
          <w:lang w:val="en-US"/>
        </w:rPr>
        <w:t xml:space="preserve">, </w:t>
      </w:r>
      <w:r w:rsidRPr="001060DC">
        <w:rPr>
          <w:i/>
        </w:rPr>
        <w:t xml:space="preserve">mainly </w:t>
      </w:r>
      <w:r w:rsidRPr="001060DC">
        <w:rPr>
          <w:i/>
          <w:lang w:val="en-US"/>
        </w:rPr>
        <w:t xml:space="preserve">considering </w:t>
      </w:r>
      <w:r w:rsidRPr="001060DC">
        <w:rPr>
          <w:i/>
        </w:rPr>
        <w:t>Swerling 0 for humans, Swerling I/II for vehicles / UAVs/ AGVs and Swerling III/IV for AGVs modelling.</w:t>
      </w:r>
    </w:p>
    <w:p w14:paraId="36ED4CA8" w14:textId="77777777" w:rsidR="00813F47" w:rsidRPr="000A62F4" w:rsidRDefault="00813F47" w:rsidP="00813F47">
      <w:pPr>
        <w:pStyle w:val="0Maintext"/>
        <w:spacing w:before="120"/>
        <w:ind w:firstLine="0"/>
        <w:rPr>
          <w:i/>
        </w:rPr>
      </w:pPr>
      <w:r w:rsidRPr="002D0EBD">
        <w:rPr>
          <w:b/>
          <w:i/>
          <w:lang w:val="en-US"/>
        </w:rPr>
        <w:t>Proposal</w:t>
      </w:r>
      <w:r>
        <w:rPr>
          <w:b/>
          <w:i/>
          <w:lang w:val="en-US"/>
        </w:rPr>
        <w:t xml:space="preserve"> 8</w:t>
      </w:r>
      <w:r w:rsidRPr="002D0EBD">
        <w:rPr>
          <w:b/>
          <w:i/>
        </w:rPr>
        <w:t xml:space="preserve">: </w:t>
      </w:r>
      <w:r w:rsidRPr="002D0EBD">
        <w:rPr>
          <w:i/>
        </w:rPr>
        <w:t>Adopt</w:t>
      </w:r>
      <w:r w:rsidRPr="000A62F4">
        <w:rPr>
          <w:i/>
        </w:rPr>
        <w:t xml:space="preserve"> the mean RCS </w:t>
      </w:r>
      <w:r>
        <w:rPr>
          <w:i/>
        </w:rPr>
        <w:t>of</w:t>
      </w:r>
      <w:r w:rsidRPr="000A62F4">
        <w:rPr>
          <w:i/>
        </w:rPr>
        <w:t xml:space="preserve"> the </w:t>
      </w:r>
      <w:r>
        <w:rPr>
          <w:i/>
        </w:rPr>
        <w:t>sensing targets specific to ISAC</w:t>
      </w:r>
      <w:r w:rsidRPr="000A62F4">
        <w:rPr>
          <w:i/>
        </w:rPr>
        <w:t xml:space="preserve"> from </w:t>
      </w:r>
      <w:r>
        <w:rPr>
          <w:i/>
        </w:rPr>
        <w:fldChar w:fldCharType="begin"/>
      </w:r>
      <w:r>
        <w:rPr>
          <w:i/>
        </w:rPr>
        <w:instrText xml:space="preserve"> REF _Ref165984491 \h  \* MERGEFORMAT </w:instrText>
      </w:r>
      <w:r>
        <w:rPr>
          <w:i/>
        </w:rPr>
      </w:r>
      <w:r>
        <w:rPr>
          <w:i/>
        </w:rPr>
        <w:fldChar w:fldCharType="separate"/>
      </w:r>
      <w:r w:rsidRPr="00D31610">
        <w:rPr>
          <w:i/>
        </w:rPr>
        <w:t>Table 3</w:t>
      </w:r>
      <w:r>
        <w:rPr>
          <w:i/>
        </w:rPr>
        <w:fldChar w:fldCharType="end"/>
      </w:r>
      <w:r>
        <w:rPr>
          <w:i/>
        </w:rPr>
        <w:t xml:space="preserve"> </w:t>
      </w:r>
      <w:r w:rsidRPr="000A62F4">
        <w:rPr>
          <w:i/>
        </w:rPr>
        <w:t>as the baseline/initial guess</w:t>
      </w:r>
      <w:r>
        <w:rPr>
          <w:i/>
        </w:rPr>
        <w:t xml:space="preserve"> for FR1</w:t>
      </w:r>
      <w:r w:rsidRPr="000A62F4">
        <w:rPr>
          <w:i/>
        </w:rPr>
        <w:t>.</w:t>
      </w:r>
    </w:p>
    <w:p w14:paraId="48A28BF1" w14:textId="77777777" w:rsidR="00813F47" w:rsidRPr="000A62F4" w:rsidRDefault="00813F47" w:rsidP="00813F47">
      <w:pPr>
        <w:pStyle w:val="0Maintext"/>
        <w:spacing w:before="120"/>
        <w:ind w:firstLine="0"/>
        <w:rPr>
          <w:i/>
        </w:rPr>
      </w:pPr>
      <w:r>
        <w:rPr>
          <w:b/>
          <w:i/>
          <w:lang w:val="en-US"/>
        </w:rPr>
        <w:t>Propos</w:t>
      </w:r>
      <w:r>
        <w:rPr>
          <w:b/>
          <w:i/>
          <w:lang w:val="en-US" w:eastAsia="ko-KR"/>
        </w:rPr>
        <w:t>al9</w:t>
      </w:r>
      <w:r w:rsidRPr="00297911">
        <w:rPr>
          <w:b/>
          <w:i/>
        </w:rPr>
        <w:t xml:space="preserve">: </w:t>
      </w:r>
      <w:r w:rsidRPr="00297911">
        <w:rPr>
          <w:i/>
        </w:rPr>
        <w:t>Adopt the fully</w:t>
      </w:r>
      <w:r w:rsidRPr="000A62F4">
        <w:rPr>
          <w:i/>
        </w:rPr>
        <w:t xml:space="preserve"> stochastic</w:t>
      </w:r>
      <w:r>
        <w:rPr>
          <w:i/>
        </w:rPr>
        <w:t xml:space="preserve">, </w:t>
      </w:r>
      <w:r w:rsidRPr="000A62F4">
        <w:rPr>
          <w:i/>
        </w:rPr>
        <w:t>i.e. neglecting the</w:t>
      </w:r>
      <w:r>
        <w:rPr>
          <w:i/>
        </w:rPr>
        <w:t xml:space="preserve"> information about the incident and </w:t>
      </w:r>
      <w:r w:rsidRPr="000A62F4">
        <w:rPr>
          <w:i/>
        </w:rPr>
        <w:t xml:space="preserve">observation </w:t>
      </w:r>
      <w:r>
        <w:rPr>
          <w:i/>
        </w:rPr>
        <w:t>directions,</w:t>
      </w:r>
      <w:r w:rsidRPr="000A62F4">
        <w:rPr>
          <w:i/>
        </w:rPr>
        <w:t xml:space="preserve"> approach to RCS modelling.</w:t>
      </w:r>
    </w:p>
    <w:p w14:paraId="1EDF7E42" w14:textId="77777777" w:rsidR="00813F47" w:rsidRPr="000A62F4" w:rsidRDefault="00813F47" w:rsidP="00813F47">
      <w:pPr>
        <w:pStyle w:val="0Maintext"/>
        <w:spacing w:before="120"/>
        <w:ind w:firstLine="0"/>
        <w:rPr>
          <w:i/>
        </w:rPr>
      </w:pPr>
      <w:r w:rsidRPr="000A06DC">
        <w:rPr>
          <w:b/>
          <w:i/>
          <w:lang w:val="en-US"/>
        </w:rPr>
        <w:t>Proposal</w:t>
      </w:r>
      <w:r>
        <w:rPr>
          <w:b/>
          <w:i/>
          <w:lang w:val="en-US"/>
        </w:rPr>
        <w:t xml:space="preserve"> 10</w:t>
      </w:r>
      <w:r w:rsidRPr="000A06DC">
        <w:rPr>
          <w:b/>
          <w:i/>
        </w:rPr>
        <w:t xml:space="preserve">: </w:t>
      </w:r>
      <w:r w:rsidRPr="000A06DC">
        <w:rPr>
          <w:i/>
        </w:rPr>
        <w:t>Model</w:t>
      </w:r>
      <w:r w:rsidRPr="000A62F4">
        <w:rPr>
          <w:i/>
        </w:rPr>
        <w:t xml:space="preserve"> the RCS as a wide-sense stationary random process with the pre-defined first-order d</w:t>
      </w:r>
      <w:r>
        <w:rPr>
          <w:i/>
        </w:rPr>
        <w:t>istribution (as set by Proposal 7</w:t>
      </w:r>
      <w:r w:rsidRPr="000A62F4">
        <w:rPr>
          <w:i/>
        </w:rPr>
        <w:t>) and correlation function (or power spectral density).</w:t>
      </w:r>
    </w:p>
    <w:p w14:paraId="7EFB7E6B" w14:textId="77777777" w:rsidR="00813F47" w:rsidRDefault="00813F47" w:rsidP="00813F47">
      <w:pPr>
        <w:pStyle w:val="0Maintext"/>
        <w:spacing w:before="120"/>
        <w:ind w:firstLine="0"/>
        <w:rPr>
          <w:i/>
        </w:rPr>
      </w:pPr>
      <w:r w:rsidRPr="007117A7">
        <w:rPr>
          <w:b/>
          <w:i/>
          <w:lang w:val="en-US"/>
        </w:rPr>
        <w:t>Proposal</w:t>
      </w:r>
      <w:r>
        <w:rPr>
          <w:b/>
          <w:i/>
          <w:lang w:val="en-US"/>
        </w:rPr>
        <w:t xml:space="preserve"> 11</w:t>
      </w:r>
      <w:r w:rsidRPr="007117A7">
        <w:rPr>
          <w:b/>
          <w:i/>
        </w:rPr>
        <w:t>:</w:t>
      </w:r>
      <w:r w:rsidRPr="000A62F4">
        <w:rPr>
          <w:b/>
          <w:i/>
        </w:rPr>
        <w:t xml:space="preserve"> </w:t>
      </w:r>
      <w:r>
        <w:rPr>
          <w:i/>
        </w:rPr>
        <w:t>Perform</w:t>
      </w:r>
      <w:r w:rsidRPr="000A62F4">
        <w:rPr>
          <w:i/>
        </w:rPr>
        <w:t xml:space="preserve"> the study on the appropriate </w:t>
      </w:r>
      <w:r>
        <w:rPr>
          <w:i/>
        </w:rPr>
        <w:t xml:space="preserve">RCS </w:t>
      </w:r>
      <w:r w:rsidRPr="000A62F4">
        <w:rPr>
          <w:i/>
        </w:rPr>
        <w:t xml:space="preserve">correlation function(s) (or power spectral density) of the </w:t>
      </w:r>
      <w:r>
        <w:rPr>
          <w:i/>
        </w:rPr>
        <w:t>sensing targets</w:t>
      </w:r>
      <w:r w:rsidRPr="000A62F4">
        <w:rPr>
          <w:i/>
        </w:rPr>
        <w:t xml:space="preserve"> specific to the ISAC problem.</w:t>
      </w:r>
    </w:p>
    <w:p w14:paraId="01239840" w14:textId="77777777" w:rsidR="00304E6C" w:rsidRPr="00813F47" w:rsidRDefault="00304E6C" w:rsidP="00813F47">
      <w:pPr>
        <w:pStyle w:val="0Maintext"/>
        <w:ind w:firstLine="0"/>
      </w:pPr>
    </w:p>
    <w:p w14:paraId="4B5ACC9B" w14:textId="77777777" w:rsidR="00304E6C" w:rsidRPr="004D5B80" w:rsidRDefault="00304E6C" w:rsidP="00304E6C">
      <w:pPr>
        <w:pStyle w:val="1"/>
        <w:numPr>
          <w:ilvl w:val="0"/>
          <w:numId w:val="0"/>
        </w:numPr>
        <w:rPr>
          <w:lang w:val="en-US"/>
        </w:rPr>
      </w:pPr>
      <w:r w:rsidRPr="004D5B80">
        <w:rPr>
          <w:lang w:val="en-US"/>
        </w:rPr>
        <w:t>References</w:t>
      </w:r>
    </w:p>
    <w:p w14:paraId="3393EE28" w14:textId="78C2D9A9" w:rsidR="008532D0" w:rsidRPr="004D5B80" w:rsidRDefault="008532D0" w:rsidP="00600369">
      <w:pPr>
        <w:numPr>
          <w:ilvl w:val="0"/>
          <w:numId w:val="12"/>
        </w:numPr>
        <w:wordWrap/>
        <w:adjustRightInd w:val="0"/>
        <w:snapToGrid w:val="0"/>
        <w:spacing w:after="120" w:line="240" w:lineRule="auto"/>
        <w:rPr>
          <w:rFonts w:eastAsia="SimSun" w:cs="Times New Roman"/>
          <w:szCs w:val="20"/>
        </w:rPr>
      </w:pPr>
      <w:bookmarkStart w:id="29" w:name="_Ref158808928"/>
      <w:bookmarkStart w:id="30" w:name="_Ref162894229"/>
      <w:bookmarkStart w:id="31" w:name="_Ref158807592"/>
      <w:r w:rsidRPr="004D5B80">
        <w:rPr>
          <w:rFonts w:eastAsia="바탕" w:cs="Times New Roman"/>
          <w:szCs w:val="20"/>
        </w:rPr>
        <w:t>3GPP 38.901</w:t>
      </w:r>
      <w:bookmarkEnd w:id="29"/>
    </w:p>
    <w:p w14:paraId="7568413A" w14:textId="77777777" w:rsidR="00304E6C" w:rsidRPr="004D5B80" w:rsidRDefault="00304E6C" w:rsidP="00600369">
      <w:pPr>
        <w:numPr>
          <w:ilvl w:val="0"/>
          <w:numId w:val="12"/>
        </w:numPr>
        <w:wordWrap/>
        <w:adjustRightInd w:val="0"/>
        <w:snapToGrid w:val="0"/>
        <w:spacing w:after="120" w:line="240" w:lineRule="auto"/>
        <w:rPr>
          <w:rFonts w:eastAsia="SimSun" w:cs="Times New Roman"/>
          <w:szCs w:val="20"/>
        </w:rPr>
      </w:pPr>
      <w:bookmarkStart w:id="32" w:name="_Ref163121795"/>
      <w:r w:rsidRPr="004D5B80">
        <w:rPr>
          <w:rFonts w:eastAsia="바탕" w:cs="Times New Roman"/>
          <w:szCs w:val="20"/>
        </w:rPr>
        <w:t>3GPP</w:t>
      </w:r>
      <w:r w:rsidRPr="004D5B80">
        <w:rPr>
          <w:rFonts w:eastAsia="SimSun" w:cs="Times New Roman"/>
          <w:szCs w:val="20"/>
        </w:rPr>
        <w:t xml:space="preserve"> TS 22.137</w:t>
      </w:r>
      <w:bookmarkEnd w:id="30"/>
      <w:bookmarkEnd w:id="32"/>
    </w:p>
    <w:p w14:paraId="3B9B55FE" w14:textId="77777777" w:rsidR="00304E6C" w:rsidRPr="004D5B80" w:rsidRDefault="00304E6C" w:rsidP="00600369">
      <w:pPr>
        <w:numPr>
          <w:ilvl w:val="0"/>
          <w:numId w:val="12"/>
        </w:numPr>
        <w:wordWrap/>
        <w:adjustRightInd w:val="0"/>
        <w:snapToGrid w:val="0"/>
        <w:spacing w:after="120" w:line="240" w:lineRule="auto"/>
        <w:rPr>
          <w:rFonts w:eastAsia="SimSun" w:cs="Times New Roman"/>
          <w:szCs w:val="20"/>
        </w:rPr>
      </w:pPr>
      <w:bookmarkStart w:id="33" w:name="_Ref163053976"/>
      <w:r w:rsidRPr="004D5B80">
        <w:rPr>
          <w:rFonts w:eastAsia="SimSun" w:cs="Times New Roman"/>
          <w:szCs w:val="20"/>
        </w:rPr>
        <w:t>H. Buddendick, T. Eibert and J. Hasch, "Bistatic scattering center models for the simulation of wave propagation in automotive radar systems," German Microwave Conference Digest of Papers, Berlin, Germany, 2010, pp. 288-291.</w:t>
      </w:r>
      <w:bookmarkEnd w:id="33"/>
    </w:p>
    <w:p w14:paraId="513EB7C8" w14:textId="77777777" w:rsidR="00304E6C" w:rsidRPr="004D5B80" w:rsidRDefault="00304E6C" w:rsidP="00600369">
      <w:pPr>
        <w:numPr>
          <w:ilvl w:val="0"/>
          <w:numId w:val="12"/>
        </w:numPr>
        <w:wordWrap/>
        <w:adjustRightInd w:val="0"/>
        <w:snapToGrid w:val="0"/>
        <w:spacing w:after="120" w:line="240" w:lineRule="auto"/>
        <w:rPr>
          <w:rFonts w:eastAsia="SimSun" w:cs="Times New Roman"/>
          <w:szCs w:val="20"/>
        </w:rPr>
      </w:pPr>
      <w:bookmarkStart w:id="34" w:name="_Ref162894600"/>
      <w:r w:rsidRPr="004D5B80">
        <w:rPr>
          <w:rFonts w:eastAsia="SimSun" w:cs="Times New Roman"/>
          <w:szCs w:val="20"/>
        </w:rPr>
        <w:t>Skolnik, Merrill I., ed. 2008. Radar Handbook. 3rd ed. New York</w:t>
      </w:r>
      <w:bookmarkEnd w:id="34"/>
    </w:p>
    <w:p w14:paraId="6E1D4A92" w14:textId="77777777" w:rsidR="00304E6C" w:rsidRPr="004D5B80" w:rsidRDefault="00304E6C" w:rsidP="00600369">
      <w:pPr>
        <w:numPr>
          <w:ilvl w:val="0"/>
          <w:numId w:val="12"/>
        </w:numPr>
        <w:wordWrap/>
        <w:adjustRightInd w:val="0"/>
        <w:snapToGrid w:val="0"/>
        <w:spacing w:after="120" w:line="240" w:lineRule="auto"/>
        <w:rPr>
          <w:rFonts w:eastAsia="SimSun" w:cs="Times New Roman"/>
          <w:szCs w:val="20"/>
        </w:rPr>
      </w:pPr>
      <w:bookmarkStart w:id="35" w:name="_Ref162894654"/>
      <w:bookmarkEnd w:id="31"/>
      <w:r w:rsidRPr="004D5B80">
        <w:rPr>
          <w:rFonts w:eastAsia="바탕" w:cs="Times New Roman"/>
          <w:szCs w:val="20"/>
        </w:rPr>
        <w:t xml:space="preserve">P. J. Speirs, A. Murk, </w:t>
      </w:r>
      <w:r w:rsidRPr="004D5B80">
        <w:rPr>
          <w:rFonts w:eastAsia="SimSun" w:cs="Times New Roman"/>
          <w:szCs w:val="20"/>
        </w:rPr>
        <w:t>"</w:t>
      </w:r>
      <w:r w:rsidRPr="004D5B80">
        <w:rPr>
          <w:rFonts w:eastAsia="바탕" w:cs="Times New Roman"/>
          <w:szCs w:val="20"/>
        </w:rPr>
        <w:t>High-Detail Simulations of Consumer-Grade UAV RCS Signatures, and Comparisons against Measurements</w:t>
      </w:r>
      <w:r w:rsidRPr="004D5B80">
        <w:rPr>
          <w:rFonts w:eastAsia="SimSun" w:cs="Times New Roman"/>
          <w:szCs w:val="20"/>
        </w:rPr>
        <w:t>"</w:t>
      </w:r>
      <w:r w:rsidRPr="004D5B80">
        <w:rPr>
          <w:rFonts w:eastAsia="바탕" w:cs="Times New Roman"/>
          <w:szCs w:val="20"/>
        </w:rPr>
        <w:t>.</w:t>
      </w:r>
      <w:bookmarkEnd w:id="35"/>
    </w:p>
    <w:p w14:paraId="0E083DDE" w14:textId="1441701D" w:rsidR="001E7758" w:rsidRPr="004D5B80" w:rsidRDefault="001E7758" w:rsidP="00600369">
      <w:pPr>
        <w:numPr>
          <w:ilvl w:val="0"/>
          <w:numId w:val="12"/>
        </w:numPr>
        <w:wordWrap/>
        <w:adjustRightInd w:val="0"/>
        <w:snapToGrid w:val="0"/>
        <w:spacing w:after="120" w:line="240" w:lineRule="auto"/>
        <w:rPr>
          <w:rFonts w:eastAsia="SimSun" w:cs="Times New Roman"/>
          <w:szCs w:val="20"/>
        </w:rPr>
      </w:pPr>
      <w:bookmarkStart w:id="36" w:name="_Ref163121717"/>
      <w:r w:rsidRPr="004D5B80">
        <w:rPr>
          <w:rFonts w:eastAsia="SimSun" w:cs="Times New Roman"/>
          <w:szCs w:val="20"/>
        </w:rPr>
        <w:t>E. Bel Kamel, A. Peden and P. Pajusco, "RCS modeling and measurements for automotive radar applications in the W band," 2017 11th European Conference on Antennas and Propagation (EUCAP), Paris, France, 2017, pp. 2445-2449</w:t>
      </w:r>
      <w:bookmarkEnd w:id="36"/>
    </w:p>
    <w:p w14:paraId="74C2B7D9" w14:textId="77777777" w:rsidR="00304E6C" w:rsidRPr="004D5B80" w:rsidRDefault="00304E6C" w:rsidP="00600369">
      <w:pPr>
        <w:numPr>
          <w:ilvl w:val="0"/>
          <w:numId w:val="12"/>
        </w:numPr>
        <w:wordWrap/>
        <w:adjustRightInd w:val="0"/>
        <w:snapToGrid w:val="0"/>
        <w:spacing w:after="120" w:line="240" w:lineRule="auto"/>
        <w:rPr>
          <w:rFonts w:eastAsia="SimSun" w:cs="Times New Roman"/>
          <w:szCs w:val="20"/>
        </w:rPr>
      </w:pPr>
      <w:bookmarkStart w:id="37" w:name="_Ref162894812"/>
      <w:r w:rsidRPr="004D5B80">
        <w:rPr>
          <w:rFonts w:eastAsia="SimSun" w:cs="Times New Roman"/>
          <w:szCs w:val="20"/>
        </w:rPr>
        <w:t>T. Schipper, J. Fortuny-Guasch, D. Tarchi, L. Reichardt and T. Zwick, "RCS measurement results for automotive related objects at 23-27 GHz," Proceedings of the 5th European Conference on Antennas and Propagation (EUCAP), Rome, Italy, 2011, pp. 683-686.</w:t>
      </w:r>
      <w:bookmarkEnd w:id="37"/>
    </w:p>
    <w:p w14:paraId="6D1406ED" w14:textId="77777777" w:rsidR="00304E6C" w:rsidRPr="004D5B80" w:rsidRDefault="00304E6C" w:rsidP="00600369">
      <w:pPr>
        <w:numPr>
          <w:ilvl w:val="0"/>
          <w:numId w:val="12"/>
        </w:numPr>
        <w:wordWrap/>
        <w:adjustRightInd w:val="0"/>
        <w:snapToGrid w:val="0"/>
        <w:spacing w:after="120" w:line="240" w:lineRule="auto"/>
        <w:rPr>
          <w:rFonts w:eastAsia="SimSun" w:cs="Times New Roman"/>
          <w:szCs w:val="20"/>
        </w:rPr>
      </w:pPr>
      <w:bookmarkStart w:id="38" w:name="_Ref158826166"/>
      <w:r w:rsidRPr="004D5B80">
        <w:t xml:space="preserve">Maltsev, Alexander; Pudeyev, Andrey; Weiler, Richard; Peter, Michael; Keusgen, Wilhelm; Bolotin, Ilya (2016). </w:t>
      </w:r>
      <w:r w:rsidRPr="004D5B80">
        <w:rPr>
          <w:i/>
          <w:iCs/>
        </w:rPr>
        <w:t xml:space="preserve">IEEE Globecom Workshops- Virtual Antenna Array Methodology for Outdoor Millimeter-Wave Channel Measurements. </w:t>
      </w:r>
      <w:r w:rsidRPr="004D5B80">
        <w:t>doi:10.1109/GLOCOMW.2016.7849080</w:t>
      </w:r>
      <w:bookmarkEnd w:id="38"/>
      <w:r w:rsidRPr="004D5B80">
        <w:t> </w:t>
      </w:r>
    </w:p>
    <w:p w14:paraId="74F44947" w14:textId="57AB23D1" w:rsidR="00D122C6" w:rsidRPr="004D5B80" w:rsidRDefault="00D122C6" w:rsidP="00D122C6">
      <w:pPr>
        <w:rPr>
          <w:lang w:eastAsia="en-US"/>
        </w:rPr>
      </w:pPr>
    </w:p>
    <w:p w14:paraId="597BBE1D" w14:textId="77777777" w:rsidR="004D5B80" w:rsidRPr="004D5B80" w:rsidRDefault="004D5B80">
      <w:pPr>
        <w:rPr>
          <w:lang w:eastAsia="en-US"/>
        </w:rPr>
      </w:pPr>
    </w:p>
    <w:p w14:paraId="14F34624" w14:textId="77777777" w:rsidR="00A2145F" w:rsidRPr="004D5B80" w:rsidRDefault="00A2145F">
      <w:pPr>
        <w:rPr>
          <w:lang w:eastAsia="en-US"/>
        </w:rPr>
      </w:pPr>
    </w:p>
    <w:p w14:paraId="0D32F455" w14:textId="77777777" w:rsidR="001A14CC" w:rsidRPr="004D5B80" w:rsidRDefault="001A14CC">
      <w:pPr>
        <w:rPr>
          <w:lang w:eastAsia="en-US"/>
        </w:rPr>
      </w:pPr>
    </w:p>
    <w:sectPr w:rsidR="001A14CC" w:rsidRPr="004D5B80" w:rsidSect="00C109EC">
      <w:footerReference w:type="even" r:id="rId23"/>
      <w:footerReference w:type="default" r:id="rId24"/>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FAE1D" w14:textId="77777777" w:rsidR="0079592B" w:rsidRDefault="0079592B">
      <w:pPr>
        <w:spacing w:after="0" w:line="240" w:lineRule="auto"/>
      </w:pPr>
      <w:r>
        <w:separator/>
      </w:r>
    </w:p>
  </w:endnote>
  <w:endnote w:type="continuationSeparator" w:id="0">
    <w:p w14:paraId="1B9C7D41" w14:textId="77777777" w:rsidR="0079592B" w:rsidRDefault="00795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7AD4" w14:textId="77777777" w:rsidR="005A2CA3" w:rsidRDefault="005A2CA3">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8A4E085" w14:textId="77777777" w:rsidR="005A2CA3" w:rsidRDefault="005A2CA3">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62BA8" w14:textId="21B8DBE4" w:rsidR="005A2CA3" w:rsidRDefault="005A2CA3">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B4896">
      <w:rPr>
        <w:rStyle w:val="a9"/>
        <w:noProof/>
      </w:rPr>
      <w:t>1</w:t>
    </w:r>
    <w:r>
      <w:rPr>
        <w:rStyle w:val="a9"/>
      </w:rPr>
      <w:fldChar w:fldCharType="end"/>
    </w:r>
  </w:p>
  <w:p w14:paraId="3715BBAD" w14:textId="77777777" w:rsidR="005A2CA3" w:rsidRDefault="005A2CA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E1F5E" w14:textId="77777777" w:rsidR="0079592B" w:rsidRDefault="0079592B">
      <w:pPr>
        <w:spacing w:after="0" w:line="240" w:lineRule="auto"/>
      </w:pPr>
      <w:r>
        <w:separator/>
      </w:r>
    </w:p>
  </w:footnote>
  <w:footnote w:type="continuationSeparator" w:id="0">
    <w:p w14:paraId="282C5CBC" w14:textId="77777777" w:rsidR="0079592B" w:rsidRDefault="007959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0AC"/>
    <w:multiLevelType w:val="hybridMultilevel"/>
    <w:tmpl w:val="7CD8CEEC"/>
    <w:lvl w:ilvl="0" w:tplc="35AA40E0">
      <w:start w:val="2"/>
      <w:numFmt w:val="bullet"/>
      <w:lvlText w:val="-"/>
      <w:lvlJc w:val="left"/>
      <w:pPr>
        <w:ind w:left="700" w:hanging="360"/>
      </w:pPr>
      <w:rPr>
        <w:rFonts w:ascii="Times New Roman" w:eastAsiaTheme="minorEastAsia" w:hAnsi="Times New Roman" w:cs="Times New Roman" w:hint="default"/>
      </w:rPr>
    </w:lvl>
    <w:lvl w:ilvl="1" w:tplc="35AA40E0">
      <w:start w:val="2"/>
      <w:numFmt w:val="bullet"/>
      <w:lvlText w:val="-"/>
      <w:lvlJc w:val="left"/>
      <w:pPr>
        <w:ind w:left="1420" w:hanging="360"/>
      </w:pPr>
      <w:rPr>
        <w:rFonts w:ascii="Times New Roman" w:eastAsiaTheme="minorEastAsia" w:hAnsi="Times New Roman" w:cs="Times New Roman" w:hint="default"/>
      </w:r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15:restartNumberingAfterBreak="0">
    <w:nsid w:val="1F750DB6"/>
    <w:multiLevelType w:val="hybridMultilevel"/>
    <w:tmpl w:val="55B0980A"/>
    <w:lvl w:ilvl="0" w:tplc="609214E0">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AE7B22"/>
    <w:multiLevelType w:val="hybridMultilevel"/>
    <w:tmpl w:val="BFFCCCCE"/>
    <w:lvl w:ilvl="0" w:tplc="980ECAC4">
      <w:start w:val="1"/>
      <w:numFmt w:val="decimal"/>
      <w:pStyle w:val="BoldList"/>
      <w:lvlText w:val="%1."/>
      <w:lvlJc w:val="left"/>
      <w:pPr>
        <w:ind w:left="1287" w:hanging="360"/>
      </w:pPr>
      <w:rPr>
        <w:rFonts w:hint="default"/>
      </w:rPr>
    </w:lvl>
    <w:lvl w:ilvl="1" w:tplc="87DCA3F0">
      <w:numFmt w:val="bullet"/>
      <w:lvlText w:val="-"/>
      <w:lvlJc w:val="left"/>
      <w:pPr>
        <w:ind w:left="2007" w:hanging="360"/>
      </w:pPr>
      <w:rPr>
        <w:rFonts w:ascii="Times New Roman" w:eastAsiaTheme="minorEastAsia"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E5B1B79"/>
    <w:multiLevelType w:val="hybridMultilevel"/>
    <w:tmpl w:val="1AD4AE94"/>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2FD41505"/>
    <w:multiLevelType w:val="hybridMultilevel"/>
    <w:tmpl w:val="2F24DF48"/>
    <w:lvl w:ilvl="0" w:tplc="35AA40E0">
      <w:start w:val="2"/>
      <w:numFmt w:val="bullet"/>
      <w:lvlText w:val="-"/>
      <w:lvlJc w:val="left"/>
      <w:pPr>
        <w:ind w:left="700" w:hanging="360"/>
      </w:pPr>
      <w:rPr>
        <w:rFonts w:ascii="Times New Roman" w:eastAsiaTheme="minorEastAsia" w:hAnsi="Times New Roman" w:cs="Times New Roman" w:hint="default"/>
      </w:rPr>
    </w:lvl>
    <w:lvl w:ilvl="1" w:tplc="35AA40E0">
      <w:start w:val="2"/>
      <w:numFmt w:val="bullet"/>
      <w:lvlText w:val="-"/>
      <w:lvlJc w:val="left"/>
      <w:pPr>
        <w:ind w:left="1420" w:hanging="360"/>
      </w:pPr>
      <w:rPr>
        <w:rFonts w:ascii="Times New Roman" w:eastAsiaTheme="minorEastAsia" w:hAnsi="Times New Roman" w:cs="Times New Roman" w:hint="default"/>
      </w:r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EA17D6"/>
    <w:multiLevelType w:val="hybridMultilevel"/>
    <w:tmpl w:val="2E862C82"/>
    <w:lvl w:ilvl="0" w:tplc="A60A5272">
      <w:start w:val="1"/>
      <w:numFmt w:val="decimal"/>
      <w:pStyle w:val="1"/>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923C56"/>
    <w:multiLevelType w:val="hybridMultilevel"/>
    <w:tmpl w:val="BBFC6B52"/>
    <w:lvl w:ilvl="0" w:tplc="04190001">
      <w:start w:val="1"/>
      <w:numFmt w:val="bullet"/>
      <w:lvlText w:val=""/>
      <w:lvlJc w:val="left"/>
      <w:pPr>
        <w:ind w:left="1420" w:hanging="360"/>
      </w:pPr>
      <w:rPr>
        <w:rFonts w:ascii="Symbol" w:hAnsi="Symbol" w:hint="default"/>
      </w:rPr>
    </w:lvl>
    <w:lvl w:ilvl="1" w:tplc="04190003">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9" w15:restartNumberingAfterBreak="0">
    <w:nsid w:val="3EDA63B8"/>
    <w:multiLevelType w:val="hybridMultilevel"/>
    <w:tmpl w:val="97BC8108"/>
    <w:lvl w:ilvl="0" w:tplc="D9D8B88A">
      <w:start w:val="1"/>
      <w:numFmt w:val="decimal"/>
      <w:lvlText w:val="Proposal %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17F6AFB"/>
    <w:multiLevelType w:val="multilevel"/>
    <w:tmpl w:val="3C5C229A"/>
    <w:lvl w:ilvl="0">
      <w:start w:val="1"/>
      <w:numFmt w:val="bullet"/>
      <w:pStyle w:val="Bullets0"/>
      <w:lvlText w:val="●"/>
      <w:lvlJc w:val="left"/>
      <w:pPr>
        <w:ind w:left="425" w:hanging="283"/>
      </w:pPr>
      <w:rPr>
        <w:rFonts w:ascii="Times New Roman" w:hAnsi="Times New Roman" w:cs="Times New Roman" w:hint="default"/>
        <w:color w:val="auto"/>
        <w:sz w:val="22"/>
      </w:rPr>
    </w:lvl>
    <w:lvl w:ilvl="1">
      <w:start w:val="1"/>
      <w:numFmt w:val="bullet"/>
      <w:lvlText w:val="○"/>
      <w:lvlJc w:val="left"/>
      <w:pPr>
        <w:ind w:left="794" w:hanging="397"/>
      </w:pPr>
      <w:rPr>
        <w:rFonts w:ascii="Times New Roman" w:hAnsi="Times New Roman" w:cs="Times New Roman" w:hint="default"/>
        <w:color w:val="auto"/>
        <w:sz w:val="22"/>
      </w:rPr>
    </w:lvl>
    <w:lvl w:ilvl="2">
      <w:start w:val="1"/>
      <w:numFmt w:val="bullet"/>
      <w:lvlText w:val="♦"/>
      <w:lvlJc w:val="left"/>
      <w:pPr>
        <w:ind w:left="1503" w:hanging="283"/>
      </w:pPr>
      <w:rPr>
        <w:rFonts w:ascii="Times New Roman" w:hAnsi="Times New Roman" w:cs="Times New Roman" w:hint="default"/>
        <w:color w:val="auto"/>
        <w:sz w:val="22"/>
      </w:rPr>
    </w:lvl>
    <w:lvl w:ilvl="3">
      <w:start w:val="1"/>
      <w:numFmt w:val="bullet"/>
      <w:lvlText w:val="□"/>
      <w:lvlJc w:val="left"/>
      <w:pPr>
        <w:ind w:left="2042" w:hanging="283"/>
      </w:pPr>
      <w:rPr>
        <w:rFonts w:ascii="Times New Roman" w:hAnsi="Times New Roman" w:cs="Times New Roman" w:hint="default"/>
        <w:color w:val="auto"/>
      </w:rPr>
    </w:lvl>
    <w:lvl w:ilvl="4">
      <w:start w:val="1"/>
      <w:numFmt w:val="bullet"/>
      <w:lvlText w:val="▪"/>
      <w:lvlJc w:val="left"/>
      <w:pPr>
        <w:ind w:left="2581" w:hanging="283"/>
      </w:pPr>
      <w:rPr>
        <w:rFonts w:ascii="Times New Roman" w:hAnsi="Times New Roman" w:cs="Times New Roman" w:hint="default"/>
        <w:color w:val="auto"/>
      </w:rPr>
    </w:lvl>
    <w:lvl w:ilvl="5">
      <w:start w:val="1"/>
      <w:numFmt w:val="lowerRoman"/>
      <w:lvlText w:val="(%6)"/>
      <w:lvlJc w:val="left"/>
      <w:pPr>
        <w:ind w:left="3120" w:hanging="283"/>
      </w:pPr>
      <w:rPr>
        <w:rFonts w:hint="default"/>
      </w:rPr>
    </w:lvl>
    <w:lvl w:ilvl="6">
      <w:start w:val="1"/>
      <w:numFmt w:val="decimal"/>
      <w:lvlText w:val="%7."/>
      <w:lvlJc w:val="left"/>
      <w:pPr>
        <w:ind w:left="3659" w:hanging="283"/>
      </w:pPr>
      <w:rPr>
        <w:rFonts w:hint="default"/>
      </w:rPr>
    </w:lvl>
    <w:lvl w:ilvl="7">
      <w:start w:val="1"/>
      <w:numFmt w:val="lowerLetter"/>
      <w:lvlText w:val="%8."/>
      <w:lvlJc w:val="left"/>
      <w:pPr>
        <w:ind w:left="4198" w:hanging="283"/>
      </w:pPr>
      <w:rPr>
        <w:rFonts w:hint="default"/>
      </w:rPr>
    </w:lvl>
    <w:lvl w:ilvl="8">
      <w:start w:val="1"/>
      <w:numFmt w:val="lowerRoman"/>
      <w:lvlText w:val="%9."/>
      <w:lvlJc w:val="left"/>
      <w:pPr>
        <w:ind w:left="4737" w:hanging="283"/>
      </w:pPr>
      <w:rPr>
        <w:rFonts w:hint="default"/>
      </w:rPr>
    </w:lvl>
  </w:abstractNum>
  <w:abstractNum w:abstractNumId="12" w15:restartNumberingAfterBreak="0">
    <w:nsid w:val="41923D45"/>
    <w:multiLevelType w:val="hybridMultilevel"/>
    <w:tmpl w:val="63A2A57C"/>
    <w:lvl w:ilvl="0" w:tplc="35AA40E0">
      <w:start w:val="2"/>
      <w:numFmt w:val="bullet"/>
      <w:lvlText w:val="-"/>
      <w:lvlJc w:val="left"/>
      <w:pPr>
        <w:ind w:left="1155" w:hanging="360"/>
      </w:pPr>
      <w:rPr>
        <w:rFonts w:ascii="Times New Roman" w:eastAsiaTheme="minorEastAsia" w:hAnsi="Times New Roman" w:cs="Times New Roman"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3" w15:restartNumberingAfterBreak="0">
    <w:nsid w:val="4AC958BA"/>
    <w:multiLevelType w:val="hybridMultilevel"/>
    <w:tmpl w:val="4F84D4DE"/>
    <w:lvl w:ilvl="0" w:tplc="35AA40E0">
      <w:start w:val="2"/>
      <w:numFmt w:val="bullet"/>
      <w:lvlText w:val="-"/>
      <w:lvlJc w:val="left"/>
      <w:pPr>
        <w:ind w:left="700" w:hanging="360"/>
      </w:pPr>
      <w:rPr>
        <w:rFonts w:ascii="Times New Roman" w:eastAsiaTheme="minorEastAsia" w:hAnsi="Times New Roman" w:cs="Times New Roman" w:hint="default"/>
      </w:rPr>
    </w:lvl>
    <w:lvl w:ilvl="1" w:tplc="35AA40E0">
      <w:start w:val="2"/>
      <w:numFmt w:val="bullet"/>
      <w:lvlText w:val="-"/>
      <w:lvlJc w:val="left"/>
      <w:pPr>
        <w:ind w:left="1420" w:hanging="360"/>
      </w:pPr>
      <w:rPr>
        <w:rFonts w:ascii="Times New Roman" w:eastAsiaTheme="minorEastAsia" w:hAnsi="Times New Roman" w:cs="Times New Roman" w:hint="default"/>
      </w:r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4" w15:restartNumberingAfterBreak="0">
    <w:nsid w:val="4D4A5370"/>
    <w:multiLevelType w:val="hybridMultilevel"/>
    <w:tmpl w:val="5948A15C"/>
    <w:lvl w:ilvl="0" w:tplc="5188338A">
      <w:start w:val="1"/>
      <w:numFmt w:val="bullet"/>
      <w:pStyle w:val="a"/>
      <w:lvlText w:val=""/>
      <w:lvlJc w:val="left"/>
      <w:pPr>
        <w:ind w:left="1945" w:hanging="360"/>
      </w:pPr>
      <w:rPr>
        <w:rFonts w:ascii="Symbol" w:hAnsi="Symbol" w:hint="default"/>
      </w:rPr>
    </w:lvl>
    <w:lvl w:ilvl="1" w:tplc="04190003" w:tentative="1">
      <w:start w:val="1"/>
      <w:numFmt w:val="bullet"/>
      <w:lvlText w:val="o"/>
      <w:lvlJc w:val="left"/>
      <w:pPr>
        <w:ind w:left="2665" w:hanging="360"/>
      </w:pPr>
      <w:rPr>
        <w:rFonts w:ascii="Courier New" w:hAnsi="Courier New" w:cs="Courier New" w:hint="default"/>
      </w:rPr>
    </w:lvl>
    <w:lvl w:ilvl="2" w:tplc="04190005" w:tentative="1">
      <w:start w:val="1"/>
      <w:numFmt w:val="bullet"/>
      <w:lvlText w:val=""/>
      <w:lvlJc w:val="left"/>
      <w:pPr>
        <w:ind w:left="3385" w:hanging="360"/>
      </w:pPr>
      <w:rPr>
        <w:rFonts w:ascii="Wingdings" w:hAnsi="Wingdings" w:hint="default"/>
      </w:rPr>
    </w:lvl>
    <w:lvl w:ilvl="3" w:tplc="04190001" w:tentative="1">
      <w:start w:val="1"/>
      <w:numFmt w:val="bullet"/>
      <w:lvlText w:val=""/>
      <w:lvlJc w:val="left"/>
      <w:pPr>
        <w:ind w:left="4105" w:hanging="360"/>
      </w:pPr>
      <w:rPr>
        <w:rFonts w:ascii="Symbol" w:hAnsi="Symbol" w:hint="default"/>
      </w:rPr>
    </w:lvl>
    <w:lvl w:ilvl="4" w:tplc="04190003" w:tentative="1">
      <w:start w:val="1"/>
      <w:numFmt w:val="bullet"/>
      <w:lvlText w:val="o"/>
      <w:lvlJc w:val="left"/>
      <w:pPr>
        <w:ind w:left="4825" w:hanging="360"/>
      </w:pPr>
      <w:rPr>
        <w:rFonts w:ascii="Courier New" w:hAnsi="Courier New" w:cs="Courier New" w:hint="default"/>
      </w:rPr>
    </w:lvl>
    <w:lvl w:ilvl="5" w:tplc="04190005" w:tentative="1">
      <w:start w:val="1"/>
      <w:numFmt w:val="bullet"/>
      <w:lvlText w:val=""/>
      <w:lvlJc w:val="left"/>
      <w:pPr>
        <w:ind w:left="5545" w:hanging="360"/>
      </w:pPr>
      <w:rPr>
        <w:rFonts w:ascii="Wingdings" w:hAnsi="Wingdings" w:hint="default"/>
      </w:rPr>
    </w:lvl>
    <w:lvl w:ilvl="6" w:tplc="04190001" w:tentative="1">
      <w:start w:val="1"/>
      <w:numFmt w:val="bullet"/>
      <w:lvlText w:val=""/>
      <w:lvlJc w:val="left"/>
      <w:pPr>
        <w:ind w:left="6265" w:hanging="360"/>
      </w:pPr>
      <w:rPr>
        <w:rFonts w:ascii="Symbol" w:hAnsi="Symbol" w:hint="default"/>
      </w:rPr>
    </w:lvl>
    <w:lvl w:ilvl="7" w:tplc="04190003" w:tentative="1">
      <w:start w:val="1"/>
      <w:numFmt w:val="bullet"/>
      <w:lvlText w:val="o"/>
      <w:lvlJc w:val="left"/>
      <w:pPr>
        <w:ind w:left="6985" w:hanging="360"/>
      </w:pPr>
      <w:rPr>
        <w:rFonts w:ascii="Courier New" w:hAnsi="Courier New" w:cs="Courier New" w:hint="default"/>
      </w:rPr>
    </w:lvl>
    <w:lvl w:ilvl="8" w:tplc="04190005" w:tentative="1">
      <w:start w:val="1"/>
      <w:numFmt w:val="bullet"/>
      <w:lvlText w:val=""/>
      <w:lvlJc w:val="left"/>
      <w:pPr>
        <w:ind w:left="7705" w:hanging="360"/>
      </w:pPr>
      <w:rPr>
        <w:rFonts w:ascii="Wingdings" w:hAnsi="Wingdings" w:hint="default"/>
      </w:rPr>
    </w:lvl>
  </w:abstractNum>
  <w:abstractNum w:abstractNumId="15" w15:restartNumberingAfterBreak="0">
    <w:nsid w:val="53E377A3"/>
    <w:multiLevelType w:val="hybridMultilevel"/>
    <w:tmpl w:val="BEF2CCBE"/>
    <w:lvl w:ilvl="0" w:tplc="F1D2875C">
      <w:start w:val="1"/>
      <w:numFmt w:val="decimal"/>
      <w:lvlText w:val="%1."/>
      <w:lvlJc w:val="left"/>
      <w:pPr>
        <w:ind w:left="700" w:hanging="360"/>
      </w:pPr>
      <w:rPr>
        <w:rFonts w:hint="default"/>
      </w:rPr>
    </w:lvl>
    <w:lvl w:ilvl="1" w:tplc="35AA40E0">
      <w:start w:val="2"/>
      <w:numFmt w:val="bullet"/>
      <w:lvlText w:val="-"/>
      <w:lvlJc w:val="left"/>
      <w:pPr>
        <w:ind w:left="1420" w:hanging="360"/>
      </w:pPr>
      <w:rPr>
        <w:rFonts w:ascii="Times New Roman" w:eastAsiaTheme="minorEastAsia" w:hAnsi="Times New Roman" w:cs="Times New Roman" w:hint="default"/>
      </w:r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5C737D82"/>
    <w:multiLevelType w:val="hybridMultilevel"/>
    <w:tmpl w:val="69A200A4"/>
    <w:lvl w:ilvl="0" w:tplc="8D486EE2">
      <w:start w:val="1"/>
      <w:numFmt w:val="bullet"/>
      <w:lvlText w:val="-"/>
      <w:lvlJc w:val="left"/>
      <w:pPr>
        <w:ind w:left="1150" w:hanging="360"/>
      </w:pPr>
      <w:rPr>
        <w:rFonts w:ascii="Times New Roman" w:eastAsiaTheme="minorEastAsia" w:hAnsi="Times New Roman" w:cs="Times New Roman"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18" w15:restartNumberingAfterBreak="0">
    <w:nsid w:val="706C35CC"/>
    <w:multiLevelType w:val="hybridMultilevel"/>
    <w:tmpl w:val="BEF2CCBE"/>
    <w:lvl w:ilvl="0" w:tplc="F1D2875C">
      <w:start w:val="1"/>
      <w:numFmt w:val="decimal"/>
      <w:lvlText w:val="%1."/>
      <w:lvlJc w:val="left"/>
      <w:pPr>
        <w:ind w:left="700" w:hanging="360"/>
      </w:pPr>
      <w:rPr>
        <w:rFonts w:hint="default"/>
      </w:rPr>
    </w:lvl>
    <w:lvl w:ilvl="1" w:tplc="35AA40E0">
      <w:start w:val="2"/>
      <w:numFmt w:val="bullet"/>
      <w:lvlText w:val="-"/>
      <w:lvlJc w:val="left"/>
      <w:pPr>
        <w:ind w:left="1420" w:hanging="360"/>
      </w:pPr>
      <w:rPr>
        <w:rFonts w:ascii="Times New Roman" w:eastAsiaTheme="minorEastAsia" w:hAnsi="Times New Roman" w:cs="Times New Roman" w:hint="default"/>
      </w:r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9" w15:restartNumberingAfterBreak="0">
    <w:nsid w:val="716045B9"/>
    <w:multiLevelType w:val="hybridMultilevel"/>
    <w:tmpl w:val="3850D688"/>
    <w:lvl w:ilvl="0" w:tplc="F1D2875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15:restartNumberingAfterBreak="0">
    <w:nsid w:val="7D2540AF"/>
    <w:multiLevelType w:val="hybridMultilevel"/>
    <w:tmpl w:val="7C4A89B6"/>
    <w:lvl w:ilvl="0" w:tplc="35AA40E0">
      <w:start w:val="2"/>
      <w:numFmt w:val="bullet"/>
      <w:lvlText w:val="-"/>
      <w:lvlJc w:val="left"/>
      <w:pPr>
        <w:ind w:left="1155"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a0"/>
      <w:lvlText w:val=""/>
      <w:lvlJc w:val="left"/>
      <w:pPr>
        <w:tabs>
          <w:tab w:val="num" w:pos="2927"/>
        </w:tabs>
        <w:ind w:left="2927" w:hanging="360"/>
      </w:pPr>
      <w:rPr>
        <w:rFonts w:ascii="Symbol" w:hAnsi="Symbol" w:hint="default"/>
        <w:color w:val="auto"/>
      </w:rPr>
    </w:lvl>
    <w:lvl w:ilvl="1" w:tplc="0409000B">
      <w:start w:val="1"/>
      <w:numFmt w:val="bullet"/>
      <w:lvlText w:val=""/>
      <w:lvlJc w:val="left"/>
      <w:pPr>
        <w:tabs>
          <w:tab w:val="num" w:pos="3407"/>
        </w:tabs>
        <w:ind w:left="3407" w:hanging="420"/>
      </w:pPr>
      <w:rPr>
        <w:rFonts w:ascii="Wingdings" w:hAnsi="Wingdings" w:hint="default"/>
      </w:rPr>
    </w:lvl>
    <w:lvl w:ilvl="2" w:tplc="0409000D">
      <w:start w:val="1"/>
      <w:numFmt w:val="bullet"/>
      <w:lvlText w:val=""/>
      <w:lvlJc w:val="left"/>
      <w:pPr>
        <w:tabs>
          <w:tab w:val="num" w:pos="3827"/>
        </w:tabs>
        <w:ind w:left="3827" w:hanging="420"/>
      </w:pPr>
      <w:rPr>
        <w:rFonts w:ascii="Wingdings" w:hAnsi="Wingdings" w:hint="default"/>
      </w:rPr>
    </w:lvl>
    <w:lvl w:ilvl="3" w:tplc="04090001">
      <w:start w:val="1"/>
      <w:numFmt w:val="bullet"/>
      <w:lvlText w:val=""/>
      <w:lvlJc w:val="left"/>
      <w:pPr>
        <w:tabs>
          <w:tab w:val="num" w:pos="4247"/>
        </w:tabs>
        <w:ind w:left="4247" w:hanging="420"/>
      </w:pPr>
      <w:rPr>
        <w:rFonts w:ascii="Wingdings" w:hAnsi="Wingdings" w:hint="default"/>
      </w:rPr>
    </w:lvl>
    <w:lvl w:ilvl="4" w:tplc="0409000B" w:tentative="1">
      <w:start w:val="1"/>
      <w:numFmt w:val="bullet"/>
      <w:lvlText w:val=""/>
      <w:lvlJc w:val="left"/>
      <w:pPr>
        <w:tabs>
          <w:tab w:val="num" w:pos="4667"/>
        </w:tabs>
        <w:ind w:left="4667" w:hanging="420"/>
      </w:pPr>
      <w:rPr>
        <w:rFonts w:ascii="Wingdings" w:hAnsi="Wingdings" w:hint="default"/>
      </w:rPr>
    </w:lvl>
    <w:lvl w:ilvl="5" w:tplc="0409000D" w:tentative="1">
      <w:start w:val="1"/>
      <w:numFmt w:val="bullet"/>
      <w:lvlText w:val=""/>
      <w:lvlJc w:val="left"/>
      <w:pPr>
        <w:tabs>
          <w:tab w:val="num" w:pos="5087"/>
        </w:tabs>
        <w:ind w:left="5087" w:hanging="420"/>
      </w:pPr>
      <w:rPr>
        <w:rFonts w:ascii="Wingdings" w:hAnsi="Wingdings" w:hint="default"/>
      </w:rPr>
    </w:lvl>
    <w:lvl w:ilvl="6" w:tplc="04090001" w:tentative="1">
      <w:start w:val="1"/>
      <w:numFmt w:val="bullet"/>
      <w:lvlText w:val=""/>
      <w:lvlJc w:val="left"/>
      <w:pPr>
        <w:tabs>
          <w:tab w:val="num" w:pos="5507"/>
        </w:tabs>
        <w:ind w:left="5507" w:hanging="420"/>
      </w:pPr>
      <w:rPr>
        <w:rFonts w:ascii="Wingdings" w:hAnsi="Wingdings" w:hint="default"/>
      </w:rPr>
    </w:lvl>
    <w:lvl w:ilvl="7" w:tplc="0409000B" w:tentative="1">
      <w:start w:val="1"/>
      <w:numFmt w:val="bullet"/>
      <w:lvlText w:val=""/>
      <w:lvlJc w:val="left"/>
      <w:pPr>
        <w:tabs>
          <w:tab w:val="num" w:pos="5927"/>
        </w:tabs>
        <w:ind w:left="5927" w:hanging="420"/>
      </w:pPr>
      <w:rPr>
        <w:rFonts w:ascii="Wingdings" w:hAnsi="Wingdings" w:hint="default"/>
      </w:rPr>
    </w:lvl>
    <w:lvl w:ilvl="8" w:tplc="0409000D" w:tentative="1">
      <w:start w:val="1"/>
      <w:numFmt w:val="bullet"/>
      <w:lvlText w:val=""/>
      <w:lvlJc w:val="left"/>
      <w:pPr>
        <w:tabs>
          <w:tab w:val="num" w:pos="6347"/>
        </w:tabs>
        <w:ind w:left="6347" w:hanging="420"/>
      </w:pPr>
      <w:rPr>
        <w:rFonts w:ascii="Wingdings" w:hAnsi="Wingdings" w:hint="default"/>
      </w:rPr>
    </w:lvl>
  </w:abstractNum>
  <w:num w:numId="1">
    <w:abstractNumId w:val="3"/>
  </w:num>
  <w:num w:numId="2">
    <w:abstractNumId w:val="20"/>
  </w:num>
  <w:num w:numId="3">
    <w:abstractNumId w:val="24"/>
  </w:num>
  <w:num w:numId="4">
    <w:abstractNumId w:val="10"/>
  </w:num>
  <w:num w:numId="5">
    <w:abstractNumId w:val="16"/>
  </w:num>
  <w:num w:numId="6">
    <w:abstractNumId w:val="6"/>
  </w:num>
  <w:num w:numId="7">
    <w:abstractNumId w:val="11"/>
  </w:num>
  <w:num w:numId="8">
    <w:abstractNumId w:val="21"/>
  </w:num>
  <w:num w:numId="9">
    <w:abstractNumId w:val="14"/>
  </w:num>
  <w:num w:numId="10">
    <w:abstractNumId w:val="2"/>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
  </w:num>
  <w:num w:numId="15">
    <w:abstractNumId w:val="19"/>
  </w:num>
  <w:num w:numId="16">
    <w:abstractNumId w:val="8"/>
  </w:num>
  <w:num w:numId="17">
    <w:abstractNumId w:val="12"/>
  </w:num>
  <w:num w:numId="18">
    <w:abstractNumId w:val="23"/>
  </w:num>
  <w:num w:numId="19">
    <w:abstractNumId w:val="18"/>
  </w:num>
  <w:num w:numId="20">
    <w:abstractNumId w:val="0"/>
  </w:num>
  <w:num w:numId="21">
    <w:abstractNumId w:val="5"/>
  </w:num>
  <w:num w:numId="22">
    <w:abstractNumId w:val="13"/>
  </w:num>
  <w:num w:numId="23">
    <w:abstractNumId w:val="17"/>
  </w:num>
  <w:num w:numId="24">
    <w:abstractNumId w:val="9"/>
  </w:num>
  <w:num w:numId="2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autoHyphenation/>
  <w:hyphenationZone w:val="357"/>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042"/>
    <w:rsid w:val="00000F5A"/>
    <w:rsid w:val="00001C80"/>
    <w:rsid w:val="000049B6"/>
    <w:rsid w:val="00004D38"/>
    <w:rsid w:val="000058E7"/>
    <w:rsid w:val="00006A7F"/>
    <w:rsid w:val="00006BA2"/>
    <w:rsid w:val="00012AF7"/>
    <w:rsid w:val="000144B3"/>
    <w:rsid w:val="00014608"/>
    <w:rsid w:val="00014FEE"/>
    <w:rsid w:val="0001527A"/>
    <w:rsid w:val="00015F86"/>
    <w:rsid w:val="000160E9"/>
    <w:rsid w:val="000170FF"/>
    <w:rsid w:val="0002159A"/>
    <w:rsid w:val="00024AF2"/>
    <w:rsid w:val="000254D1"/>
    <w:rsid w:val="00025CC1"/>
    <w:rsid w:val="00026303"/>
    <w:rsid w:val="0002688D"/>
    <w:rsid w:val="00027BAB"/>
    <w:rsid w:val="00027F8B"/>
    <w:rsid w:val="000305CF"/>
    <w:rsid w:val="00030AF3"/>
    <w:rsid w:val="00033606"/>
    <w:rsid w:val="00034A8F"/>
    <w:rsid w:val="00034C7F"/>
    <w:rsid w:val="000353B5"/>
    <w:rsid w:val="00035A25"/>
    <w:rsid w:val="00035E88"/>
    <w:rsid w:val="00036296"/>
    <w:rsid w:val="0003630A"/>
    <w:rsid w:val="000365EE"/>
    <w:rsid w:val="00036CF8"/>
    <w:rsid w:val="0003719A"/>
    <w:rsid w:val="0004178B"/>
    <w:rsid w:val="000422DC"/>
    <w:rsid w:val="000432F5"/>
    <w:rsid w:val="000434FA"/>
    <w:rsid w:val="00043622"/>
    <w:rsid w:val="00043771"/>
    <w:rsid w:val="0004498A"/>
    <w:rsid w:val="000450C0"/>
    <w:rsid w:val="00045D6E"/>
    <w:rsid w:val="00045D9A"/>
    <w:rsid w:val="00046E12"/>
    <w:rsid w:val="0005020C"/>
    <w:rsid w:val="00051DAB"/>
    <w:rsid w:val="00051ED0"/>
    <w:rsid w:val="00052A14"/>
    <w:rsid w:val="00052C6D"/>
    <w:rsid w:val="00055402"/>
    <w:rsid w:val="00056AE2"/>
    <w:rsid w:val="00056E6A"/>
    <w:rsid w:val="00062917"/>
    <w:rsid w:val="00063219"/>
    <w:rsid w:val="00064C36"/>
    <w:rsid w:val="00064E0D"/>
    <w:rsid w:val="000657A8"/>
    <w:rsid w:val="00065CE5"/>
    <w:rsid w:val="00066CBE"/>
    <w:rsid w:val="000701B2"/>
    <w:rsid w:val="000709A6"/>
    <w:rsid w:val="000718BF"/>
    <w:rsid w:val="00072AA0"/>
    <w:rsid w:val="000735EC"/>
    <w:rsid w:val="00073773"/>
    <w:rsid w:val="00074A17"/>
    <w:rsid w:val="00077054"/>
    <w:rsid w:val="000775F9"/>
    <w:rsid w:val="00081508"/>
    <w:rsid w:val="00083665"/>
    <w:rsid w:val="00083994"/>
    <w:rsid w:val="0008578C"/>
    <w:rsid w:val="000857C9"/>
    <w:rsid w:val="00086438"/>
    <w:rsid w:val="00086D59"/>
    <w:rsid w:val="000877F6"/>
    <w:rsid w:val="00090593"/>
    <w:rsid w:val="0009137F"/>
    <w:rsid w:val="0009292C"/>
    <w:rsid w:val="00092A60"/>
    <w:rsid w:val="00092F2A"/>
    <w:rsid w:val="00094262"/>
    <w:rsid w:val="00094DD5"/>
    <w:rsid w:val="00095284"/>
    <w:rsid w:val="00095FF1"/>
    <w:rsid w:val="000979EF"/>
    <w:rsid w:val="000A06DC"/>
    <w:rsid w:val="000A3883"/>
    <w:rsid w:val="000A39FA"/>
    <w:rsid w:val="000A3E1C"/>
    <w:rsid w:val="000A4383"/>
    <w:rsid w:val="000A502D"/>
    <w:rsid w:val="000A628A"/>
    <w:rsid w:val="000A62F4"/>
    <w:rsid w:val="000A68D8"/>
    <w:rsid w:val="000A71EC"/>
    <w:rsid w:val="000B0049"/>
    <w:rsid w:val="000B4395"/>
    <w:rsid w:val="000B6EDE"/>
    <w:rsid w:val="000B745A"/>
    <w:rsid w:val="000B7DFD"/>
    <w:rsid w:val="000B7F44"/>
    <w:rsid w:val="000C065E"/>
    <w:rsid w:val="000C0A9E"/>
    <w:rsid w:val="000C0DC8"/>
    <w:rsid w:val="000C1ABE"/>
    <w:rsid w:val="000C2285"/>
    <w:rsid w:val="000C2945"/>
    <w:rsid w:val="000C32FA"/>
    <w:rsid w:val="000C38FF"/>
    <w:rsid w:val="000C41F4"/>
    <w:rsid w:val="000C503C"/>
    <w:rsid w:val="000C56E3"/>
    <w:rsid w:val="000C5C3F"/>
    <w:rsid w:val="000C5C7C"/>
    <w:rsid w:val="000C6CC4"/>
    <w:rsid w:val="000C7274"/>
    <w:rsid w:val="000D02FB"/>
    <w:rsid w:val="000D0510"/>
    <w:rsid w:val="000D0D04"/>
    <w:rsid w:val="000D0E61"/>
    <w:rsid w:val="000D11C6"/>
    <w:rsid w:val="000D12CB"/>
    <w:rsid w:val="000D1B20"/>
    <w:rsid w:val="000D1E1B"/>
    <w:rsid w:val="000D30A9"/>
    <w:rsid w:val="000D42CA"/>
    <w:rsid w:val="000D4352"/>
    <w:rsid w:val="000D49AB"/>
    <w:rsid w:val="000D594D"/>
    <w:rsid w:val="000D72F2"/>
    <w:rsid w:val="000D7381"/>
    <w:rsid w:val="000E1EAA"/>
    <w:rsid w:val="000E2405"/>
    <w:rsid w:val="000E24B1"/>
    <w:rsid w:val="000E366D"/>
    <w:rsid w:val="000E3E29"/>
    <w:rsid w:val="000E4335"/>
    <w:rsid w:val="000E54EA"/>
    <w:rsid w:val="000E5A69"/>
    <w:rsid w:val="000F0CB6"/>
    <w:rsid w:val="000F10A4"/>
    <w:rsid w:val="000F10CF"/>
    <w:rsid w:val="000F1A0A"/>
    <w:rsid w:val="000F2630"/>
    <w:rsid w:val="000F31FB"/>
    <w:rsid w:val="000F48CC"/>
    <w:rsid w:val="000F4C83"/>
    <w:rsid w:val="000F6A0C"/>
    <w:rsid w:val="000F7689"/>
    <w:rsid w:val="000F7E1D"/>
    <w:rsid w:val="00100197"/>
    <w:rsid w:val="00100590"/>
    <w:rsid w:val="00101BF3"/>
    <w:rsid w:val="00101F14"/>
    <w:rsid w:val="00102B4D"/>
    <w:rsid w:val="00103110"/>
    <w:rsid w:val="00104703"/>
    <w:rsid w:val="001048DE"/>
    <w:rsid w:val="001056F2"/>
    <w:rsid w:val="001060DC"/>
    <w:rsid w:val="001075DD"/>
    <w:rsid w:val="0011257F"/>
    <w:rsid w:val="00112DC3"/>
    <w:rsid w:val="0011608A"/>
    <w:rsid w:val="0011634A"/>
    <w:rsid w:val="00116DD3"/>
    <w:rsid w:val="0011702D"/>
    <w:rsid w:val="00117EC5"/>
    <w:rsid w:val="0012072B"/>
    <w:rsid w:val="00124560"/>
    <w:rsid w:val="001268E3"/>
    <w:rsid w:val="00126DAB"/>
    <w:rsid w:val="00130344"/>
    <w:rsid w:val="0013097A"/>
    <w:rsid w:val="00131B6F"/>
    <w:rsid w:val="001323EA"/>
    <w:rsid w:val="001324E2"/>
    <w:rsid w:val="00133028"/>
    <w:rsid w:val="00134FFF"/>
    <w:rsid w:val="0013514B"/>
    <w:rsid w:val="001351A0"/>
    <w:rsid w:val="00135811"/>
    <w:rsid w:val="00135E21"/>
    <w:rsid w:val="00136DB8"/>
    <w:rsid w:val="00137CA6"/>
    <w:rsid w:val="001423F0"/>
    <w:rsid w:val="00143D0B"/>
    <w:rsid w:val="0014440F"/>
    <w:rsid w:val="001456A3"/>
    <w:rsid w:val="00145DD6"/>
    <w:rsid w:val="001466FE"/>
    <w:rsid w:val="00146B29"/>
    <w:rsid w:val="0015004D"/>
    <w:rsid w:val="0015086C"/>
    <w:rsid w:val="00152BE0"/>
    <w:rsid w:val="0015303A"/>
    <w:rsid w:val="00154158"/>
    <w:rsid w:val="001547C2"/>
    <w:rsid w:val="0015515C"/>
    <w:rsid w:val="00155633"/>
    <w:rsid w:val="00157726"/>
    <w:rsid w:val="00160387"/>
    <w:rsid w:val="00162345"/>
    <w:rsid w:val="00163B12"/>
    <w:rsid w:val="00164E27"/>
    <w:rsid w:val="00166771"/>
    <w:rsid w:val="001671A5"/>
    <w:rsid w:val="00167212"/>
    <w:rsid w:val="001675BE"/>
    <w:rsid w:val="00172121"/>
    <w:rsid w:val="0017379A"/>
    <w:rsid w:val="00174CD6"/>
    <w:rsid w:val="001776A4"/>
    <w:rsid w:val="001809B4"/>
    <w:rsid w:val="00180F4C"/>
    <w:rsid w:val="0018131F"/>
    <w:rsid w:val="001818E1"/>
    <w:rsid w:val="00181B32"/>
    <w:rsid w:val="00182697"/>
    <w:rsid w:val="001841A1"/>
    <w:rsid w:val="0018432F"/>
    <w:rsid w:val="00186657"/>
    <w:rsid w:val="00187B3C"/>
    <w:rsid w:val="00187BF7"/>
    <w:rsid w:val="001910E6"/>
    <w:rsid w:val="001942E8"/>
    <w:rsid w:val="00194AD9"/>
    <w:rsid w:val="00194EF1"/>
    <w:rsid w:val="0019660E"/>
    <w:rsid w:val="0019668E"/>
    <w:rsid w:val="00196A3B"/>
    <w:rsid w:val="00196FE1"/>
    <w:rsid w:val="001977B1"/>
    <w:rsid w:val="001A0402"/>
    <w:rsid w:val="001A0AD4"/>
    <w:rsid w:val="001A12CA"/>
    <w:rsid w:val="001A14CC"/>
    <w:rsid w:val="001A154D"/>
    <w:rsid w:val="001A1B72"/>
    <w:rsid w:val="001A20EB"/>
    <w:rsid w:val="001A242E"/>
    <w:rsid w:val="001A2AB2"/>
    <w:rsid w:val="001A2C37"/>
    <w:rsid w:val="001A38BF"/>
    <w:rsid w:val="001A4E70"/>
    <w:rsid w:val="001A5814"/>
    <w:rsid w:val="001A7B5E"/>
    <w:rsid w:val="001B062D"/>
    <w:rsid w:val="001B11AB"/>
    <w:rsid w:val="001B14CC"/>
    <w:rsid w:val="001B45D4"/>
    <w:rsid w:val="001B4FA4"/>
    <w:rsid w:val="001B4FE0"/>
    <w:rsid w:val="001B58CB"/>
    <w:rsid w:val="001B7B3D"/>
    <w:rsid w:val="001C1659"/>
    <w:rsid w:val="001C254F"/>
    <w:rsid w:val="001C3114"/>
    <w:rsid w:val="001C5EE6"/>
    <w:rsid w:val="001C64A3"/>
    <w:rsid w:val="001C7313"/>
    <w:rsid w:val="001C73B1"/>
    <w:rsid w:val="001D0485"/>
    <w:rsid w:val="001D04C7"/>
    <w:rsid w:val="001D120D"/>
    <w:rsid w:val="001D243C"/>
    <w:rsid w:val="001D2EA5"/>
    <w:rsid w:val="001D50A6"/>
    <w:rsid w:val="001D6C45"/>
    <w:rsid w:val="001E0BF5"/>
    <w:rsid w:val="001E10DC"/>
    <w:rsid w:val="001E324E"/>
    <w:rsid w:val="001E5925"/>
    <w:rsid w:val="001E5E57"/>
    <w:rsid w:val="001E7054"/>
    <w:rsid w:val="001E72ED"/>
    <w:rsid w:val="001E7758"/>
    <w:rsid w:val="001F0257"/>
    <w:rsid w:val="001F089E"/>
    <w:rsid w:val="001F0CB0"/>
    <w:rsid w:val="001F1717"/>
    <w:rsid w:val="001F1AA3"/>
    <w:rsid w:val="001F5277"/>
    <w:rsid w:val="001F5FB3"/>
    <w:rsid w:val="001F62B5"/>
    <w:rsid w:val="001F64B2"/>
    <w:rsid w:val="001F73D0"/>
    <w:rsid w:val="001F7F1D"/>
    <w:rsid w:val="00200F77"/>
    <w:rsid w:val="0020176F"/>
    <w:rsid w:val="0020259D"/>
    <w:rsid w:val="00203C7E"/>
    <w:rsid w:val="00203DAA"/>
    <w:rsid w:val="002042B4"/>
    <w:rsid w:val="0020593B"/>
    <w:rsid w:val="00205CE2"/>
    <w:rsid w:val="00205EC8"/>
    <w:rsid w:val="0020764B"/>
    <w:rsid w:val="002119BE"/>
    <w:rsid w:val="00211CB5"/>
    <w:rsid w:val="00211CFB"/>
    <w:rsid w:val="00213A37"/>
    <w:rsid w:val="00213D42"/>
    <w:rsid w:val="002162C9"/>
    <w:rsid w:val="0021640D"/>
    <w:rsid w:val="00217F12"/>
    <w:rsid w:val="00223A23"/>
    <w:rsid w:val="00224048"/>
    <w:rsid w:val="002251DE"/>
    <w:rsid w:val="00225504"/>
    <w:rsid w:val="00227272"/>
    <w:rsid w:val="002304E0"/>
    <w:rsid w:val="00231D6D"/>
    <w:rsid w:val="002324CC"/>
    <w:rsid w:val="0023268E"/>
    <w:rsid w:val="00233CE3"/>
    <w:rsid w:val="002358AA"/>
    <w:rsid w:val="00235B5B"/>
    <w:rsid w:val="00235DC8"/>
    <w:rsid w:val="0023744C"/>
    <w:rsid w:val="002378E9"/>
    <w:rsid w:val="002406D6"/>
    <w:rsid w:val="0024216D"/>
    <w:rsid w:val="00242373"/>
    <w:rsid w:val="00245B93"/>
    <w:rsid w:val="00246717"/>
    <w:rsid w:val="002508C2"/>
    <w:rsid w:val="002509F9"/>
    <w:rsid w:val="00250CC3"/>
    <w:rsid w:val="002512FC"/>
    <w:rsid w:val="00251EE9"/>
    <w:rsid w:val="002530CC"/>
    <w:rsid w:val="002553FD"/>
    <w:rsid w:val="002558F0"/>
    <w:rsid w:val="00256E76"/>
    <w:rsid w:val="00257CB5"/>
    <w:rsid w:val="00257E8A"/>
    <w:rsid w:val="002604C5"/>
    <w:rsid w:val="002626CE"/>
    <w:rsid w:val="00263966"/>
    <w:rsid w:val="0026615E"/>
    <w:rsid w:val="002665A6"/>
    <w:rsid w:val="00266F01"/>
    <w:rsid w:val="00267807"/>
    <w:rsid w:val="002711B8"/>
    <w:rsid w:val="00271A29"/>
    <w:rsid w:val="00271BEB"/>
    <w:rsid w:val="00272083"/>
    <w:rsid w:val="002722A5"/>
    <w:rsid w:val="002743C6"/>
    <w:rsid w:val="002758FA"/>
    <w:rsid w:val="00276D45"/>
    <w:rsid w:val="00276D94"/>
    <w:rsid w:val="002771D1"/>
    <w:rsid w:val="00277268"/>
    <w:rsid w:val="00277763"/>
    <w:rsid w:val="00277FD5"/>
    <w:rsid w:val="002800D5"/>
    <w:rsid w:val="00280A69"/>
    <w:rsid w:val="002822B9"/>
    <w:rsid w:val="00284426"/>
    <w:rsid w:val="00284632"/>
    <w:rsid w:val="002851D2"/>
    <w:rsid w:val="00285F68"/>
    <w:rsid w:val="00286F61"/>
    <w:rsid w:val="002878E7"/>
    <w:rsid w:val="00287F2B"/>
    <w:rsid w:val="00290053"/>
    <w:rsid w:val="002901B2"/>
    <w:rsid w:val="00290F8E"/>
    <w:rsid w:val="00293572"/>
    <w:rsid w:val="00293DC3"/>
    <w:rsid w:val="0029642D"/>
    <w:rsid w:val="00297911"/>
    <w:rsid w:val="002A0161"/>
    <w:rsid w:val="002A0E65"/>
    <w:rsid w:val="002A1ED8"/>
    <w:rsid w:val="002A2805"/>
    <w:rsid w:val="002A424E"/>
    <w:rsid w:val="002A47AA"/>
    <w:rsid w:val="002A7406"/>
    <w:rsid w:val="002B0CAB"/>
    <w:rsid w:val="002B127E"/>
    <w:rsid w:val="002B1EB4"/>
    <w:rsid w:val="002B204A"/>
    <w:rsid w:val="002B436E"/>
    <w:rsid w:val="002B43AF"/>
    <w:rsid w:val="002B5256"/>
    <w:rsid w:val="002B58BD"/>
    <w:rsid w:val="002B592A"/>
    <w:rsid w:val="002B5BDE"/>
    <w:rsid w:val="002B7425"/>
    <w:rsid w:val="002B74FC"/>
    <w:rsid w:val="002B79A8"/>
    <w:rsid w:val="002C2226"/>
    <w:rsid w:val="002C29BD"/>
    <w:rsid w:val="002C3170"/>
    <w:rsid w:val="002C3EFC"/>
    <w:rsid w:val="002C4957"/>
    <w:rsid w:val="002C4F5D"/>
    <w:rsid w:val="002C4F72"/>
    <w:rsid w:val="002C5450"/>
    <w:rsid w:val="002C62ED"/>
    <w:rsid w:val="002C64E2"/>
    <w:rsid w:val="002C6CE8"/>
    <w:rsid w:val="002C6E43"/>
    <w:rsid w:val="002C7196"/>
    <w:rsid w:val="002C7A1B"/>
    <w:rsid w:val="002C7CC8"/>
    <w:rsid w:val="002D0758"/>
    <w:rsid w:val="002D0EBD"/>
    <w:rsid w:val="002D316A"/>
    <w:rsid w:val="002D3283"/>
    <w:rsid w:val="002D3DE8"/>
    <w:rsid w:val="002D3F79"/>
    <w:rsid w:val="002D7897"/>
    <w:rsid w:val="002D7AD6"/>
    <w:rsid w:val="002E0F0E"/>
    <w:rsid w:val="002E1146"/>
    <w:rsid w:val="002E12DC"/>
    <w:rsid w:val="002E3D2C"/>
    <w:rsid w:val="002E419A"/>
    <w:rsid w:val="002E4386"/>
    <w:rsid w:val="002E4F84"/>
    <w:rsid w:val="002E7850"/>
    <w:rsid w:val="002F1604"/>
    <w:rsid w:val="002F1D26"/>
    <w:rsid w:val="002F4F55"/>
    <w:rsid w:val="002F5E62"/>
    <w:rsid w:val="002F6AE7"/>
    <w:rsid w:val="002F7DAD"/>
    <w:rsid w:val="00300325"/>
    <w:rsid w:val="00300DB5"/>
    <w:rsid w:val="00301B7F"/>
    <w:rsid w:val="00302218"/>
    <w:rsid w:val="00304345"/>
    <w:rsid w:val="00304E6C"/>
    <w:rsid w:val="00305818"/>
    <w:rsid w:val="003061C7"/>
    <w:rsid w:val="003076B7"/>
    <w:rsid w:val="00307ADE"/>
    <w:rsid w:val="00307F0A"/>
    <w:rsid w:val="00310AFE"/>
    <w:rsid w:val="00311822"/>
    <w:rsid w:val="00312375"/>
    <w:rsid w:val="00312D95"/>
    <w:rsid w:val="00312F1A"/>
    <w:rsid w:val="00313CA1"/>
    <w:rsid w:val="00315D65"/>
    <w:rsid w:val="00315EBE"/>
    <w:rsid w:val="003161E5"/>
    <w:rsid w:val="003165BF"/>
    <w:rsid w:val="0031762D"/>
    <w:rsid w:val="00320CC4"/>
    <w:rsid w:val="00320D1D"/>
    <w:rsid w:val="00320EDC"/>
    <w:rsid w:val="00321359"/>
    <w:rsid w:val="003219B0"/>
    <w:rsid w:val="00321C7D"/>
    <w:rsid w:val="00323399"/>
    <w:rsid w:val="003247F1"/>
    <w:rsid w:val="0032569F"/>
    <w:rsid w:val="0032744C"/>
    <w:rsid w:val="0033155A"/>
    <w:rsid w:val="00331DEA"/>
    <w:rsid w:val="003331BB"/>
    <w:rsid w:val="003332F9"/>
    <w:rsid w:val="00333FD6"/>
    <w:rsid w:val="0033473C"/>
    <w:rsid w:val="00334787"/>
    <w:rsid w:val="00336EA7"/>
    <w:rsid w:val="0033731C"/>
    <w:rsid w:val="00337596"/>
    <w:rsid w:val="00342AF2"/>
    <w:rsid w:val="00343235"/>
    <w:rsid w:val="00344EC8"/>
    <w:rsid w:val="003464E1"/>
    <w:rsid w:val="00346601"/>
    <w:rsid w:val="00347025"/>
    <w:rsid w:val="00347622"/>
    <w:rsid w:val="00351BA4"/>
    <w:rsid w:val="00352EC5"/>
    <w:rsid w:val="00353BD1"/>
    <w:rsid w:val="00353F78"/>
    <w:rsid w:val="00354841"/>
    <w:rsid w:val="00354A42"/>
    <w:rsid w:val="003559E7"/>
    <w:rsid w:val="00355EA2"/>
    <w:rsid w:val="00357D22"/>
    <w:rsid w:val="00362268"/>
    <w:rsid w:val="0036303C"/>
    <w:rsid w:val="00363550"/>
    <w:rsid w:val="00363633"/>
    <w:rsid w:val="00363C60"/>
    <w:rsid w:val="0036634C"/>
    <w:rsid w:val="003665F9"/>
    <w:rsid w:val="00366BF5"/>
    <w:rsid w:val="00367148"/>
    <w:rsid w:val="0037001C"/>
    <w:rsid w:val="003703F6"/>
    <w:rsid w:val="0037059A"/>
    <w:rsid w:val="00370D09"/>
    <w:rsid w:val="00370F8C"/>
    <w:rsid w:val="00371459"/>
    <w:rsid w:val="00371E4C"/>
    <w:rsid w:val="00372215"/>
    <w:rsid w:val="003725A7"/>
    <w:rsid w:val="00372AEC"/>
    <w:rsid w:val="00372B2E"/>
    <w:rsid w:val="0037328E"/>
    <w:rsid w:val="00374992"/>
    <w:rsid w:val="0037520C"/>
    <w:rsid w:val="00375651"/>
    <w:rsid w:val="00376515"/>
    <w:rsid w:val="00376569"/>
    <w:rsid w:val="0038094D"/>
    <w:rsid w:val="00382219"/>
    <w:rsid w:val="003852A4"/>
    <w:rsid w:val="00385743"/>
    <w:rsid w:val="0038585F"/>
    <w:rsid w:val="00385FBC"/>
    <w:rsid w:val="003866DB"/>
    <w:rsid w:val="003879F8"/>
    <w:rsid w:val="00390078"/>
    <w:rsid w:val="00390125"/>
    <w:rsid w:val="003924C8"/>
    <w:rsid w:val="00392564"/>
    <w:rsid w:val="00393CD4"/>
    <w:rsid w:val="00393D41"/>
    <w:rsid w:val="003948B7"/>
    <w:rsid w:val="00394C6F"/>
    <w:rsid w:val="003A0176"/>
    <w:rsid w:val="003A15D2"/>
    <w:rsid w:val="003A1650"/>
    <w:rsid w:val="003A1A91"/>
    <w:rsid w:val="003A36AD"/>
    <w:rsid w:val="003A3C7A"/>
    <w:rsid w:val="003A43E5"/>
    <w:rsid w:val="003A48CB"/>
    <w:rsid w:val="003A60B5"/>
    <w:rsid w:val="003A6BF6"/>
    <w:rsid w:val="003A7683"/>
    <w:rsid w:val="003B01C3"/>
    <w:rsid w:val="003B097A"/>
    <w:rsid w:val="003B113D"/>
    <w:rsid w:val="003B32DA"/>
    <w:rsid w:val="003B346C"/>
    <w:rsid w:val="003B427B"/>
    <w:rsid w:val="003B7FA9"/>
    <w:rsid w:val="003C0244"/>
    <w:rsid w:val="003C0DF0"/>
    <w:rsid w:val="003C3874"/>
    <w:rsid w:val="003C4BF0"/>
    <w:rsid w:val="003C533E"/>
    <w:rsid w:val="003D0139"/>
    <w:rsid w:val="003D120E"/>
    <w:rsid w:val="003D13CB"/>
    <w:rsid w:val="003D20EA"/>
    <w:rsid w:val="003D26C1"/>
    <w:rsid w:val="003D2DAE"/>
    <w:rsid w:val="003D6AD2"/>
    <w:rsid w:val="003E0E1A"/>
    <w:rsid w:val="003E23DF"/>
    <w:rsid w:val="003E29BA"/>
    <w:rsid w:val="003E2C12"/>
    <w:rsid w:val="003E4919"/>
    <w:rsid w:val="003E4A2B"/>
    <w:rsid w:val="003E4DE3"/>
    <w:rsid w:val="003E5485"/>
    <w:rsid w:val="003E73C8"/>
    <w:rsid w:val="003E7643"/>
    <w:rsid w:val="003E7FEE"/>
    <w:rsid w:val="003F1750"/>
    <w:rsid w:val="003F2BD8"/>
    <w:rsid w:val="003F40BE"/>
    <w:rsid w:val="003F4B33"/>
    <w:rsid w:val="003F4D57"/>
    <w:rsid w:val="003F4E78"/>
    <w:rsid w:val="003F6508"/>
    <w:rsid w:val="003F70E6"/>
    <w:rsid w:val="004005DD"/>
    <w:rsid w:val="004021C7"/>
    <w:rsid w:val="0040305A"/>
    <w:rsid w:val="004037D4"/>
    <w:rsid w:val="00404683"/>
    <w:rsid w:val="00407750"/>
    <w:rsid w:val="00410F61"/>
    <w:rsid w:val="004117B9"/>
    <w:rsid w:val="0041327B"/>
    <w:rsid w:val="004142E5"/>
    <w:rsid w:val="004144E2"/>
    <w:rsid w:val="004158EA"/>
    <w:rsid w:val="00415FC1"/>
    <w:rsid w:val="004160C9"/>
    <w:rsid w:val="00417973"/>
    <w:rsid w:val="00417D55"/>
    <w:rsid w:val="004203C3"/>
    <w:rsid w:val="00420BB1"/>
    <w:rsid w:val="00421A25"/>
    <w:rsid w:val="004233CE"/>
    <w:rsid w:val="004236E7"/>
    <w:rsid w:val="0042407D"/>
    <w:rsid w:val="0042476F"/>
    <w:rsid w:val="00424FDA"/>
    <w:rsid w:val="00425C10"/>
    <w:rsid w:val="00430105"/>
    <w:rsid w:val="00430173"/>
    <w:rsid w:val="004304FF"/>
    <w:rsid w:val="00430A15"/>
    <w:rsid w:val="0043151D"/>
    <w:rsid w:val="0043186D"/>
    <w:rsid w:val="004332F0"/>
    <w:rsid w:val="0043342A"/>
    <w:rsid w:val="00433876"/>
    <w:rsid w:val="0043458C"/>
    <w:rsid w:val="00434646"/>
    <w:rsid w:val="00434AB2"/>
    <w:rsid w:val="00435016"/>
    <w:rsid w:val="00440058"/>
    <w:rsid w:val="00441FF3"/>
    <w:rsid w:val="00442F8D"/>
    <w:rsid w:val="00443DB1"/>
    <w:rsid w:val="004458BB"/>
    <w:rsid w:val="00445C5A"/>
    <w:rsid w:val="00446EDE"/>
    <w:rsid w:val="00447200"/>
    <w:rsid w:val="0045174F"/>
    <w:rsid w:val="004518A2"/>
    <w:rsid w:val="00453483"/>
    <w:rsid w:val="0045450E"/>
    <w:rsid w:val="00455300"/>
    <w:rsid w:val="00455D95"/>
    <w:rsid w:val="00455FC8"/>
    <w:rsid w:val="00462145"/>
    <w:rsid w:val="004632A0"/>
    <w:rsid w:val="00465358"/>
    <w:rsid w:val="00465494"/>
    <w:rsid w:val="00465513"/>
    <w:rsid w:val="00465A08"/>
    <w:rsid w:val="0047036A"/>
    <w:rsid w:val="00471350"/>
    <w:rsid w:val="00473979"/>
    <w:rsid w:val="00473E0C"/>
    <w:rsid w:val="00474D05"/>
    <w:rsid w:val="00475F65"/>
    <w:rsid w:val="00476072"/>
    <w:rsid w:val="0047699F"/>
    <w:rsid w:val="00476A0A"/>
    <w:rsid w:val="00476A68"/>
    <w:rsid w:val="00481495"/>
    <w:rsid w:val="00481956"/>
    <w:rsid w:val="004841B1"/>
    <w:rsid w:val="0048527E"/>
    <w:rsid w:val="00487A09"/>
    <w:rsid w:val="004914EA"/>
    <w:rsid w:val="00491C10"/>
    <w:rsid w:val="004937DC"/>
    <w:rsid w:val="004950E8"/>
    <w:rsid w:val="00495AAB"/>
    <w:rsid w:val="004968E0"/>
    <w:rsid w:val="004973C3"/>
    <w:rsid w:val="004978D2"/>
    <w:rsid w:val="004A0CE4"/>
    <w:rsid w:val="004A3DEC"/>
    <w:rsid w:val="004A7CF7"/>
    <w:rsid w:val="004B1029"/>
    <w:rsid w:val="004B1411"/>
    <w:rsid w:val="004B1986"/>
    <w:rsid w:val="004B3B76"/>
    <w:rsid w:val="004B520C"/>
    <w:rsid w:val="004C02DF"/>
    <w:rsid w:val="004C06F5"/>
    <w:rsid w:val="004C0730"/>
    <w:rsid w:val="004C0CAF"/>
    <w:rsid w:val="004C0D93"/>
    <w:rsid w:val="004C148B"/>
    <w:rsid w:val="004C1997"/>
    <w:rsid w:val="004C3B8A"/>
    <w:rsid w:val="004C5F6D"/>
    <w:rsid w:val="004C642D"/>
    <w:rsid w:val="004C7404"/>
    <w:rsid w:val="004C7A31"/>
    <w:rsid w:val="004D0BE3"/>
    <w:rsid w:val="004D2ACF"/>
    <w:rsid w:val="004D2D81"/>
    <w:rsid w:val="004D2E61"/>
    <w:rsid w:val="004D4819"/>
    <w:rsid w:val="004D5B80"/>
    <w:rsid w:val="004D725D"/>
    <w:rsid w:val="004D7CA1"/>
    <w:rsid w:val="004E1F40"/>
    <w:rsid w:val="004E5C7C"/>
    <w:rsid w:val="004E66F5"/>
    <w:rsid w:val="004E6DAA"/>
    <w:rsid w:val="004E7A28"/>
    <w:rsid w:val="004F07E9"/>
    <w:rsid w:val="004F2A2D"/>
    <w:rsid w:val="004F2D28"/>
    <w:rsid w:val="004F6D12"/>
    <w:rsid w:val="00500674"/>
    <w:rsid w:val="00500CA0"/>
    <w:rsid w:val="00502119"/>
    <w:rsid w:val="00504707"/>
    <w:rsid w:val="005052A9"/>
    <w:rsid w:val="005069DD"/>
    <w:rsid w:val="00507AD7"/>
    <w:rsid w:val="00510E08"/>
    <w:rsid w:val="00510E36"/>
    <w:rsid w:val="005120FC"/>
    <w:rsid w:val="00512A35"/>
    <w:rsid w:val="005139A0"/>
    <w:rsid w:val="005144BC"/>
    <w:rsid w:val="005147A4"/>
    <w:rsid w:val="0051496B"/>
    <w:rsid w:val="005151FE"/>
    <w:rsid w:val="00516FF7"/>
    <w:rsid w:val="005207C5"/>
    <w:rsid w:val="00521074"/>
    <w:rsid w:val="0052253A"/>
    <w:rsid w:val="0052441D"/>
    <w:rsid w:val="005249A8"/>
    <w:rsid w:val="00524F14"/>
    <w:rsid w:val="00525148"/>
    <w:rsid w:val="00526449"/>
    <w:rsid w:val="005268CD"/>
    <w:rsid w:val="00530026"/>
    <w:rsid w:val="0053017B"/>
    <w:rsid w:val="0053343C"/>
    <w:rsid w:val="00536359"/>
    <w:rsid w:val="005368A1"/>
    <w:rsid w:val="00537652"/>
    <w:rsid w:val="005379E0"/>
    <w:rsid w:val="00537B36"/>
    <w:rsid w:val="005434A6"/>
    <w:rsid w:val="005438E8"/>
    <w:rsid w:val="00543CFB"/>
    <w:rsid w:val="00543FDD"/>
    <w:rsid w:val="00544966"/>
    <w:rsid w:val="005457AC"/>
    <w:rsid w:val="00545C82"/>
    <w:rsid w:val="00545E81"/>
    <w:rsid w:val="00547B54"/>
    <w:rsid w:val="00551489"/>
    <w:rsid w:val="0055151A"/>
    <w:rsid w:val="005524BF"/>
    <w:rsid w:val="005531BB"/>
    <w:rsid w:val="005542B5"/>
    <w:rsid w:val="0055545D"/>
    <w:rsid w:val="00555DF6"/>
    <w:rsid w:val="005576AE"/>
    <w:rsid w:val="00557755"/>
    <w:rsid w:val="005605A6"/>
    <w:rsid w:val="00560631"/>
    <w:rsid w:val="00561DD0"/>
    <w:rsid w:val="0056353C"/>
    <w:rsid w:val="00565199"/>
    <w:rsid w:val="005666AB"/>
    <w:rsid w:val="00566787"/>
    <w:rsid w:val="005669B5"/>
    <w:rsid w:val="005674D0"/>
    <w:rsid w:val="00567748"/>
    <w:rsid w:val="00567C28"/>
    <w:rsid w:val="0057030D"/>
    <w:rsid w:val="00572548"/>
    <w:rsid w:val="005745A8"/>
    <w:rsid w:val="00574A6A"/>
    <w:rsid w:val="00574A93"/>
    <w:rsid w:val="0057541F"/>
    <w:rsid w:val="00575B3E"/>
    <w:rsid w:val="00576209"/>
    <w:rsid w:val="005804E5"/>
    <w:rsid w:val="00585DA8"/>
    <w:rsid w:val="00590C3A"/>
    <w:rsid w:val="00591666"/>
    <w:rsid w:val="0059365F"/>
    <w:rsid w:val="00594E3B"/>
    <w:rsid w:val="00596F18"/>
    <w:rsid w:val="00597976"/>
    <w:rsid w:val="005A02C6"/>
    <w:rsid w:val="005A054E"/>
    <w:rsid w:val="005A189C"/>
    <w:rsid w:val="005A2CA3"/>
    <w:rsid w:val="005A32F4"/>
    <w:rsid w:val="005A3AEB"/>
    <w:rsid w:val="005A4A70"/>
    <w:rsid w:val="005A4DD0"/>
    <w:rsid w:val="005A4FD8"/>
    <w:rsid w:val="005A5BA9"/>
    <w:rsid w:val="005A679B"/>
    <w:rsid w:val="005A6CB1"/>
    <w:rsid w:val="005A6E87"/>
    <w:rsid w:val="005A7034"/>
    <w:rsid w:val="005A7085"/>
    <w:rsid w:val="005A7333"/>
    <w:rsid w:val="005B0859"/>
    <w:rsid w:val="005B09AE"/>
    <w:rsid w:val="005B0E4D"/>
    <w:rsid w:val="005B2E64"/>
    <w:rsid w:val="005B2FBF"/>
    <w:rsid w:val="005B34D7"/>
    <w:rsid w:val="005B42FF"/>
    <w:rsid w:val="005B5B21"/>
    <w:rsid w:val="005B600D"/>
    <w:rsid w:val="005C0404"/>
    <w:rsid w:val="005C09AD"/>
    <w:rsid w:val="005C10C4"/>
    <w:rsid w:val="005C1221"/>
    <w:rsid w:val="005C44B1"/>
    <w:rsid w:val="005C5AB1"/>
    <w:rsid w:val="005C63E8"/>
    <w:rsid w:val="005C6C62"/>
    <w:rsid w:val="005C7A65"/>
    <w:rsid w:val="005D1202"/>
    <w:rsid w:val="005D1E35"/>
    <w:rsid w:val="005D2BF3"/>
    <w:rsid w:val="005D41C1"/>
    <w:rsid w:val="005D4A8F"/>
    <w:rsid w:val="005D6BEB"/>
    <w:rsid w:val="005D79F8"/>
    <w:rsid w:val="005E18DD"/>
    <w:rsid w:val="005E2ED6"/>
    <w:rsid w:val="005E5239"/>
    <w:rsid w:val="005E5988"/>
    <w:rsid w:val="005E66CD"/>
    <w:rsid w:val="005E7668"/>
    <w:rsid w:val="005F0879"/>
    <w:rsid w:val="005F0F14"/>
    <w:rsid w:val="005F2A8F"/>
    <w:rsid w:val="005F3168"/>
    <w:rsid w:val="005F3E68"/>
    <w:rsid w:val="005F443F"/>
    <w:rsid w:val="005F51C7"/>
    <w:rsid w:val="005F5803"/>
    <w:rsid w:val="005F5A52"/>
    <w:rsid w:val="005F635E"/>
    <w:rsid w:val="005F67E6"/>
    <w:rsid w:val="00600369"/>
    <w:rsid w:val="00600C9E"/>
    <w:rsid w:val="00600F14"/>
    <w:rsid w:val="00601582"/>
    <w:rsid w:val="00601B3F"/>
    <w:rsid w:val="0060302F"/>
    <w:rsid w:val="00603568"/>
    <w:rsid w:val="006035B9"/>
    <w:rsid w:val="0060478F"/>
    <w:rsid w:val="00605386"/>
    <w:rsid w:val="0060559C"/>
    <w:rsid w:val="0060775B"/>
    <w:rsid w:val="00610BBF"/>
    <w:rsid w:val="00610DE0"/>
    <w:rsid w:val="00613321"/>
    <w:rsid w:val="00613755"/>
    <w:rsid w:val="00614D77"/>
    <w:rsid w:val="0061505D"/>
    <w:rsid w:val="00615EFD"/>
    <w:rsid w:val="006174ED"/>
    <w:rsid w:val="00620828"/>
    <w:rsid w:val="006209CC"/>
    <w:rsid w:val="0062116B"/>
    <w:rsid w:val="00622235"/>
    <w:rsid w:val="00622EA3"/>
    <w:rsid w:val="00623027"/>
    <w:rsid w:val="00624DD8"/>
    <w:rsid w:val="006256D4"/>
    <w:rsid w:val="006258DC"/>
    <w:rsid w:val="00625EC6"/>
    <w:rsid w:val="0062673C"/>
    <w:rsid w:val="00626CB2"/>
    <w:rsid w:val="006271B5"/>
    <w:rsid w:val="00631EBB"/>
    <w:rsid w:val="00633273"/>
    <w:rsid w:val="0063511D"/>
    <w:rsid w:val="006364D9"/>
    <w:rsid w:val="00640517"/>
    <w:rsid w:val="00640805"/>
    <w:rsid w:val="006422C4"/>
    <w:rsid w:val="006427E0"/>
    <w:rsid w:val="00644F23"/>
    <w:rsid w:val="00645A9B"/>
    <w:rsid w:val="006500F2"/>
    <w:rsid w:val="00650222"/>
    <w:rsid w:val="00650B67"/>
    <w:rsid w:val="006515C9"/>
    <w:rsid w:val="00651719"/>
    <w:rsid w:val="006520E3"/>
    <w:rsid w:val="00653147"/>
    <w:rsid w:val="0065587D"/>
    <w:rsid w:val="00655FB8"/>
    <w:rsid w:val="00660ECE"/>
    <w:rsid w:val="0066114D"/>
    <w:rsid w:val="006613C4"/>
    <w:rsid w:val="00664D65"/>
    <w:rsid w:val="00666328"/>
    <w:rsid w:val="00667077"/>
    <w:rsid w:val="00670141"/>
    <w:rsid w:val="00671797"/>
    <w:rsid w:val="00671E5D"/>
    <w:rsid w:val="00672820"/>
    <w:rsid w:val="0067368C"/>
    <w:rsid w:val="0067378C"/>
    <w:rsid w:val="00673AFF"/>
    <w:rsid w:val="006758AC"/>
    <w:rsid w:val="00675B89"/>
    <w:rsid w:val="00675C7D"/>
    <w:rsid w:val="00676630"/>
    <w:rsid w:val="00677BC8"/>
    <w:rsid w:val="00677BF9"/>
    <w:rsid w:val="0068058A"/>
    <w:rsid w:val="00680F03"/>
    <w:rsid w:val="00681E37"/>
    <w:rsid w:val="00683DB9"/>
    <w:rsid w:val="006846AA"/>
    <w:rsid w:val="00684CDF"/>
    <w:rsid w:val="00685658"/>
    <w:rsid w:val="00686E16"/>
    <w:rsid w:val="006874CA"/>
    <w:rsid w:val="0068751B"/>
    <w:rsid w:val="00690E0E"/>
    <w:rsid w:val="00691AE5"/>
    <w:rsid w:val="00691F30"/>
    <w:rsid w:val="00692F8F"/>
    <w:rsid w:val="00693959"/>
    <w:rsid w:val="00694B93"/>
    <w:rsid w:val="0069658D"/>
    <w:rsid w:val="00696787"/>
    <w:rsid w:val="00696AE2"/>
    <w:rsid w:val="00697326"/>
    <w:rsid w:val="006975F1"/>
    <w:rsid w:val="006978C5"/>
    <w:rsid w:val="006A08C6"/>
    <w:rsid w:val="006A1502"/>
    <w:rsid w:val="006A1939"/>
    <w:rsid w:val="006A2195"/>
    <w:rsid w:val="006A26FF"/>
    <w:rsid w:val="006A3484"/>
    <w:rsid w:val="006A5E76"/>
    <w:rsid w:val="006A5FBA"/>
    <w:rsid w:val="006A79F5"/>
    <w:rsid w:val="006A7FBF"/>
    <w:rsid w:val="006B0BC2"/>
    <w:rsid w:val="006B2009"/>
    <w:rsid w:val="006B29D1"/>
    <w:rsid w:val="006B2AF5"/>
    <w:rsid w:val="006B2FAF"/>
    <w:rsid w:val="006B3194"/>
    <w:rsid w:val="006B33FB"/>
    <w:rsid w:val="006B6325"/>
    <w:rsid w:val="006B6C41"/>
    <w:rsid w:val="006B6E81"/>
    <w:rsid w:val="006B7274"/>
    <w:rsid w:val="006B758A"/>
    <w:rsid w:val="006C273A"/>
    <w:rsid w:val="006C47AA"/>
    <w:rsid w:val="006C5413"/>
    <w:rsid w:val="006C55C6"/>
    <w:rsid w:val="006C674B"/>
    <w:rsid w:val="006C6836"/>
    <w:rsid w:val="006C7BB2"/>
    <w:rsid w:val="006D0BDA"/>
    <w:rsid w:val="006D16F6"/>
    <w:rsid w:val="006D24F1"/>
    <w:rsid w:val="006D6ECF"/>
    <w:rsid w:val="006D6F09"/>
    <w:rsid w:val="006E0E11"/>
    <w:rsid w:val="006E4AAA"/>
    <w:rsid w:val="006E4DDF"/>
    <w:rsid w:val="006E5101"/>
    <w:rsid w:val="006E72B1"/>
    <w:rsid w:val="006F0BBE"/>
    <w:rsid w:val="006F13F0"/>
    <w:rsid w:val="006F1964"/>
    <w:rsid w:val="006F1EB6"/>
    <w:rsid w:val="006F27F0"/>
    <w:rsid w:val="006F31F5"/>
    <w:rsid w:val="006F3ACA"/>
    <w:rsid w:val="006F4353"/>
    <w:rsid w:val="006F4C7A"/>
    <w:rsid w:val="006F6357"/>
    <w:rsid w:val="006F6521"/>
    <w:rsid w:val="006F67B9"/>
    <w:rsid w:val="006F72F9"/>
    <w:rsid w:val="006F7534"/>
    <w:rsid w:val="006F799E"/>
    <w:rsid w:val="007016E4"/>
    <w:rsid w:val="00702998"/>
    <w:rsid w:val="00703973"/>
    <w:rsid w:val="0070494A"/>
    <w:rsid w:val="0070506A"/>
    <w:rsid w:val="0070706E"/>
    <w:rsid w:val="007075AF"/>
    <w:rsid w:val="007076F1"/>
    <w:rsid w:val="0071025A"/>
    <w:rsid w:val="007117A7"/>
    <w:rsid w:val="007129B7"/>
    <w:rsid w:val="00712BD1"/>
    <w:rsid w:val="00713554"/>
    <w:rsid w:val="007149B1"/>
    <w:rsid w:val="007155BB"/>
    <w:rsid w:val="00715971"/>
    <w:rsid w:val="00717BB6"/>
    <w:rsid w:val="00720D62"/>
    <w:rsid w:val="00721764"/>
    <w:rsid w:val="00721C98"/>
    <w:rsid w:val="00723CA7"/>
    <w:rsid w:val="0072406C"/>
    <w:rsid w:val="0072524A"/>
    <w:rsid w:val="0072799E"/>
    <w:rsid w:val="007314A6"/>
    <w:rsid w:val="0073158E"/>
    <w:rsid w:val="00731CB6"/>
    <w:rsid w:val="007322D4"/>
    <w:rsid w:val="007322DF"/>
    <w:rsid w:val="007324D1"/>
    <w:rsid w:val="00732F86"/>
    <w:rsid w:val="0073307F"/>
    <w:rsid w:val="0073438C"/>
    <w:rsid w:val="00734CC2"/>
    <w:rsid w:val="00735998"/>
    <w:rsid w:val="00740E72"/>
    <w:rsid w:val="00740FEF"/>
    <w:rsid w:val="00741B4A"/>
    <w:rsid w:val="00741D27"/>
    <w:rsid w:val="007445DE"/>
    <w:rsid w:val="007450E5"/>
    <w:rsid w:val="007452CE"/>
    <w:rsid w:val="00745647"/>
    <w:rsid w:val="0074697F"/>
    <w:rsid w:val="00746CDD"/>
    <w:rsid w:val="007477F2"/>
    <w:rsid w:val="00750474"/>
    <w:rsid w:val="00750E17"/>
    <w:rsid w:val="00751C3F"/>
    <w:rsid w:val="007527D1"/>
    <w:rsid w:val="00755AAB"/>
    <w:rsid w:val="0075737C"/>
    <w:rsid w:val="007578F5"/>
    <w:rsid w:val="0076075D"/>
    <w:rsid w:val="0076078A"/>
    <w:rsid w:val="00761014"/>
    <w:rsid w:val="0076152F"/>
    <w:rsid w:val="00761B3D"/>
    <w:rsid w:val="00762E4E"/>
    <w:rsid w:val="007651A3"/>
    <w:rsid w:val="007661AB"/>
    <w:rsid w:val="007668F4"/>
    <w:rsid w:val="0076696E"/>
    <w:rsid w:val="00766F89"/>
    <w:rsid w:val="007706BD"/>
    <w:rsid w:val="0077146C"/>
    <w:rsid w:val="007718BA"/>
    <w:rsid w:val="00771950"/>
    <w:rsid w:val="007743CF"/>
    <w:rsid w:val="0077455D"/>
    <w:rsid w:val="0077470E"/>
    <w:rsid w:val="0077525F"/>
    <w:rsid w:val="00780006"/>
    <w:rsid w:val="00780F57"/>
    <w:rsid w:val="00780FF1"/>
    <w:rsid w:val="0078109D"/>
    <w:rsid w:val="00781276"/>
    <w:rsid w:val="00781438"/>
    <w:rsid w:val="00784098"/>
    <w:rsid w:val="007865B4"/>
    <w:rsid w:val="00790710"/>
    <w:rsid w:val="0079100F"/>
    <w:rsid w:val="007913A0"/>
    <w:rsid w:val="00791A6D"/>
    <w:rsid w:val="00791A7A"/>
    <w:rsid w:val="00792086"/>
    <w:rsid w:val="00792E8C"/>
    <w:rsid w:val="00792F2C"/>
    <w:rsid w:val="00793194"/>
    <w:rsid w:val="007939CE"/>
    <w:rsid w:val="00794BD5"/>
    <w:rsid w:val="00795266"/>
    <w:rsid w:val="0079592B"/>
    <w:rsid w:val="00797409"/>
    <w:rsid w:val="00797C1E"/>
    <w:rsid w:val="007A000B"/>
    <w:rsid w:val="007A0111"/>
    <w:rsid w:val="007A4090"/>
    <w:rsid w:val="007A4160"/>
    <w:rsid w:val="007A5299"/>
    <w:rsid w:val="007A5B7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37F"/>
    <w:rsid w:val="007C446F"/>
    <w:rsid w:val="007C5A53"/>
    <w:rsid w:val="007C68F4"/>
    <w:rsid w:val="007C7D0E"/>
    <w:rsid w:val="007D0C2D"/>
    <w:rsid w:val="007D11AE"/>
    <w:rsid w:val="007D18A9"/>
    <w:rsid w:val="007D1BED"/>
    <w:rsid w:val="007D3BB3"/>
    <w:rsid w:val="007D4222"/>
    <w:rsid w:val="007D7BD1"/>
    <w:rsid w:val="007E056A"/>
    <w:rsid w:val="007E241E"/>
    <w:rsid w:val="007E26EB"/>
    <w:rsid w:val="007E2E84"/>
    <w:rsid w:val="007E6072"/>
    <w:rsid w:val="007E64EB"/>
    <w:rsid w:val="007E6508"/>
    <w:rsid w:val="007F098D"/>
    <w:rsid w:val="007F0EE3"/>
    <w:rsid w:val="007F1522"/>
    <w:rsid w:val="007F1532"/>
    <w:rsid w:val="007F1E09"/>
    <w:rsid w:val="007F2A1C"/>
    <w:rsid w:val="007F399E"/>
    <w:rsid w:val="007F497E"/>
    <w:rsid w:val="007F67EF"/>
    <w:rsid w:val="007F6AE7"/>
    <w:rsid w:val="00801448"/>
    <w:rsid w:val="00801AA8"/>
    <w:rsid w:val="00801D15"/>
    <w:rsid w:val="008028AF"/>
    <w:rsid w:val="0080313E"/>
    <w:rsid w:val="00805E48"/>
    <w:rsid w:val="008067C0"/>
    <w:rsid w:val="00806CAC"/>
    <w:rsid w:val="00806F81"/>
    <w:rsid w:val="00807DD6"/>
    <w:rsid w:val="008102DA"/>
    <w:rsid w:val="008103AD"/>
    <w:rsid w:val="00810898"/>
    <w:rsid w:val="00810C03"/>
    <w:rsid w:val="008112B6"/>
    <w:rsid w:val="00813D6F"/>
    <w:rsid w:val="00813DEA"/>
    <w:rsid w:val="00813F47"/>
    <w:rsid w:val="00814556"/>
    <w:rsid w:val="00815528"/>
    <w:rsid w:val="008161DA"/>
    <w:rsid w:val="008174AE"/>
    <w:rsid w:val="00817A25"/>
    <w:rsid w:val="00817C34"/>
    <w:rsid w:val="00821E1E"/>
    <w:rsid w:val="008228D2"/>
    <w:rsid w:val="00822A02"/>
    <w:rsid w:val="00822A4B"/>
    <w:rsid w:val="00822C32"/>
    <w:rsid w:val="0082555C"/>
    <w:rsid w:val="00825854"/>
    <w:rsid w:val="00826277"/>
    <w:rsid w:val="00826A6B"/>
    <w:rsid w:val="008276D9"/>
    <w:rsid w:val="00827BDF"/>
    <w:rsid w:val="008315C6"/>
    <w:rsid w:val="00831A33"/>
    <w:rsid w:val="00832075"/>
    <w:rsid w:val="00833CC7"/>
    <w:rsid w:val="00835782"/>
    <w:rsid w:val="008362C6"/>
    <w:rsid w:val="008370CE"/>
    <w:rsid w:val="008375B5"/>
    <w:rsid w:val="008377F0"/>
    <w:rsid w:val="00840765"/>
    <w:rsid w:val="00842111"/>
    <w:rsid w:val="008427C4"/>
    <w:rsid w:val="00842D68"/>
    <w:rsid w:val="008438E2"/>
    <w:rsid w:val="00844F26"/>
    <w:rsid w:val="00846495"/>
    <w:rsid w:val="00847A3C"/>
    <w:rsid w:val="00850147"/>
    <w:rsid w:val="008503E4"/>
    <w:rsid w:val="00852022"/>
    <w:rsid w:val="008526DF"/>
    <w:rsid w:val="008530D3"/>
    <w:rsid w:val="008532D0"/>
    <w:rsid w:val="00853B05"/>
    <w:rsid w:val="00853B8B"/>
    <w:rsid w:val="00856217"/>
    <w:rsid w:val="0086090E"/>
    <w:rsid w:val="00860BF4"/>
    <w:rsid w:val="00861413"/>
    <w:rsid w:val="008618E5"/>
    <w:rsid w:val="00861BC2"/>
    <w:rsid w:val="00862670"/>
    <w:rsid w:val="00865560"/>
    <w:rsid w:val="00865853"/>
    <w:rsid w:val="00867FA6"/>
    <w:rsid w:val="008708AF"/>
    <w:rsid w:val="008708F1"/>
    <w:rsid w:val="00871A23"/>
    <w:rsid w:val="008725AC"/>
    <w:rsid w:val="00872C48"/>
    <w:rsid w:val="0087481E"/>
    <w:rsid w:val="00874966"/>
    <w:rsid w:val="00875C0C"/>
    <w:rsid w:val="00877ADA"/>
    <w:rsid w:val="00880B8B"/>
    <w:rsid w:val="0088118E"/>
    <w:rsid w:val="0088231C"/>
    <w:rsid w:val="00882B74"/>
    <w:rsid w:val="0088548B"/>
    <w:rsid w:val="00885E4A"/>
    <w:rsid w:val="0088680F"/>
    <w:rsid w:val="00886B1B"/>
    <w:rsid w:val="00886FA2"/>
    <w:rsid w:val="0088763F"/>
    <w:rsid w:val="00887741"/>
    <w:rsid w:val="00887BF2"/>
    <w:rsid w:val="00890804"/>
    <w:rsid w:val="00891725"/>
    <w:rsid w:val="008922FA"/>
    <w:rsid w:val="008936E4"/>
    <w:rsid w:val="008942C2"/>
    <w:rsid w:val="008949CB"/>
    <w:rsid w:val="008968A2"/>
    <w:rsid w:val="00896B2A"/>
    <w:rsid w:val="008973E4"/>
    <w:rsid w:val="00897E5E"/>
    <w:rsid w:val="008A02C4"/>
    <w:rsid w:val="008A1549"/>
    <w:rsid w:val="008A191D"/>
    <w:rsid w:val="008A1B98"/>
    <w:rsid w:val="008A345A"/>
    <w:rsid w:val="008A34E6"/>
    <w:rsid w:val="008A376E"/>
    <w:rsid w:val="008A415B"/>
    <w:rsid w:val="008A4E4E"/>
    <w:rsid w:val="008A5510"/>
    <w:rsid w:val="008A627C"/>
    <w:rsid w:val="008A6D96"/>
    <w:rsid w:val="008A70F0"/>
    <w:rsid w:val="008B11ED"/>
    <w:rsid w:val="008B2BE5"/>
    <w:rsid w:val="008B2D0C"/>
    <w:rsid w:val="008B38EA"/>
    <w:rsid w:val="008B482D"/>
    <w:rsid w:val="008B5240"/>
    <w:rsid w:val="008B5AD2"/>
    <w:rsid w:val="008B621F"/>
    <w:rsid w:val="008B6E49"/>
    <w:rsid w:val="008C058F"/>
    <w:rsid w:val="008C05B7"/>
    <w:rsid w:val="008C1AAE"/>
    <w:rsid w:val="008C2447"/>
    <w:rsid w:val="008C26E6"/>
    <w:rsid w:val="008C2FEA"/>
    <w:rsid w:val="008C4623"/>
    <w:rsid w:val="008C4D7C"/>
    <w:rsid w:val="008C52C6"/>
    <w:rsid w:val="008C64FA"/>
    <w:rsid w:val="008C6E90"/>
    <w:rsid w:val="008C758A"/>
    <w:rsid w:val="008C75E7"/>
    <w:rsid w:val="008C76DA"/>
    <w:rsid w:val="008D1229"/>
    <w:rsid w:val="008D16AF"/>
    <w:rsid w:val="008D1CBC"/>
    <w:rsid w:val="008D2225"/>
    <w:rsid w:val="008D2656"/>
    <w:rsid w:val="008D26C2"/>
    <w:rsid w:val="008D3BAB"/>
    <w:rsid w:val="008D5DD9"/>
    <w:rsid w:val="008E16BC"/>
    <w:rsid w:val="008E2815"/>
    <w:rsid w:val="008E3A0A"/>
    <w:rsid w:val="008E4FA1"/>
    <w:rsid w:val="008E5E0F"/>
    <w:rsid w:val="008E6891"/>
    <w:rsid w:val="008E73C9"/>
    <w:rsid w:val="008E76E3"/>
    <w:rsid w:val="008F2BA6"/>
    <w:rsid w:val="008F2D9E"/>
    <w:rsid w:val="008F3D82"/>
    <w:rsid w:val="008F572D"/>
    <w:rsid w:val="00900332"/>
    <w:rsid w:val="0090191B"/>
    <w:rsid w:val="00901CA4"/>
    <w:rsid w:val="00903216"/>
    <w:rsid w:val="00907E96"/>
    <w:rsid w:val="00911DDE"/>
    <w:rsid w:val="00917B35"/>
    <w:rsid w:val="0092028C"/>
    <w:rsid w:val="009211AF"/>
    <w:rsid w:val="009213AF"/>
    <w:rsid w:val="00921456"/>
    <w:rsid w:val="00921703"/>
    <w:rsid w:val="00921AB4"/>
    <w:rsid w:val="00922F85"/>
    <w:rsid w:val="0092336D"/>
    <w:rsid w:val="009235CB"/>
    <w:rsid w:val="00924BE3"/>
    <w:rsid w:val="00925260"/>
    <w:rsid w:val="00925557"/>
    <w:rsid w:val="00926000"/>
    <w:rsid w:val="0092742E"/>
    <w:rsid w:val="009323AD"/>
    <w:rsid w:val="00932B62"/>
    <w:rsid w:val="00934F7C"/>
    <w:rsid w:val="0093689D"/>
    <w:rsid w:val="00936F08"/>
    <w:rsid w:val="00937601"/>
    <w:rsid w:val="00940FC5"/>
    <w:rsid w:val="0094120C"/>
    <w:rsid w:val="00941407"/>
    <w:rsid w:val="009418CC"/>
    <w:rsid w:val="00941E3D"/>
    <w:rsid w:val="009424FD"/>
    <w:rsid w:val="009452D2"/>
    <w:rsid w:val="00946C9E"/>
    <w:rsid w:val="00946F97"/>
    <w:rsid w:val="00947CA1"/>
    <w:rsid w:val="009505B3"/>
    <w:rsid w:val="0095098C"/>
    <w:rsid w:val="00951DF9"/>
    <w:rsid w:val="00954ADE"/>
    <w:rsid w:val="00954D1A"/>
    <w:rsid w:val="00955C18"/>
    <w:rsid w:val="0096043D"/>
    <w:rsid w:val="009607E4"/>
    <w:rsid w:val="00960CEE"/>
    <w:rsid w:val="00962D7F"/>
    <w:rsid w:val="00964941"/>
    <w:rsid w:val="009657FB"/>
    <w:rsid w:val="009661FA"/>
    <w:rsid w:val="0096793B"/>
    <w:rsid w:val="009703F1"/>
    <w:rsid w:val="00971779"/>
    <w:rsid w:val="00972340"/>
    <w:rsid w:val="0097251E"/>
    <w:rsid w:val="00972DD2"/>
    <w:rsid w:val="00973410"/>
    <w:rsid w:val="00974B54"/>
    <w:rsid w:val="0097564C"/>
    <w:rsid w:val="00975D5E"/>
    <w:rsid w:val="00975D88"/>
    <w:rsid w:val="00975F33"/>
    <w:rsid w:val="00977507"/>
    <w:rsid w:val="00981BCC"/>
    <w:rsid w:val="009825B0"/>
    <w:rsid w:val="00983497"/>
    <w:rsid w:val="009836FE"/>
    <w:rsid w:val="00983CE3"/>
    <w:rsid w:val="00984550"/>
    <w:rsid w:val="00984589"/>
    <w:rsid w:val="00986317"/>
    <w:rsid w:val="00986B1B"/>
    <w:rsid w:val="00987B25"/>
    <w:rsid w:val="00991256"/>
    <w:rsid w:val="009923E2"/>
    <w:rsid w:val="00993200"/>
    <w:rsid w:val="00993488"/>
    <w:rsid w:val="00993D5D"/>
    <w:rsid w:val="0099421C"/>
    <w:rsid w:val="009955E2"/>
    <w:rsid w:val="0099560D"/>
    <w:rsid w:val="0099572B"/>
    <w:rsid w:val="009960D2"/>
    <w:rsid w:val="00996A5F"/>
    <w:rsid w:val="00996B9C"/>
    <w:rsid w:val="00996DA4"/>
    <w:rsid w:val="0099753D"/>
    <w:rsid w:val="009A0CD9"/>
    <w:rsid w:val="009A34F4"/>
    <w:rsid w:val="009A3604"/>
    <w:rsid w:val="009A5061"/>
    <w:rsid w:val="009A54D1"/>
    <w:rsid w:val="009A56AD"/>
    <w:rsid w:val="009A6D6D"/>
    <w:rsid w:val="009A7C91"/>
    <w:rsid w:val="009B0A9B"/>
    <w:rsid w:val="009B17E6"/>
    <w:rsid w:val="009B1F9D"/>
    <w:rsid w:val="009B3CAD"/>
    <w:rsid w:val="009B4896"/>
    <w:rsid w:val="009B7F85"/>
    <w:rsid w:val="009C06A6"/>
    <w:rsid w:val="009C0D74"/>
    <w:rsid w:val="009C11F1"/>
    <w:rsid w:val="009C1E8D"/>
    <w:rsid w:val="009C2713"/>
    <w:rsid w:val="009C2A5D"/>
    <w:rsid w:val="009C4CB0"/>
    <w:rsid w:val="009C5D6B"/>
    <w:rsid w:val="009C7322"/>
    <w:rsid w:val="009C75B9"/>
    <w:rsid w:val="009C769E"/>
    <w:rsid w:val="009D0089"/>
    <w:rsid w:val="009D0235"/>
    <w:rsid w:val="009D1E36"/>
    <w:rsid w:val="009D4B89"/>
    <w:rsid w:val="009D51B5"/>
    <w:rsid w:val="009D564D"/>
    <w:rsid w:val="009D5A13"/>
    <w:rsid w:val="009D5AC8"/>
    <w:rsid w:val="009D5B94"/>
    <w:rsid w:val="009D6177"/>
    <w:rsid w:val="009D628A"/>
    <w:rsid w:val="009D6DA4"/>
    <w:rsid w:val="009D71B1"/>
    <w:rsid w:val="009D7966"/>
    <w:rsid w:val="009D7A6F"/>
    <w:rsid w:val="009D7A83"/>
    <w:rsid w:val="009E0662"/>
    <w:rsid w:val="009E2FDE"/>
    <w:rsid w:val="009E3097"/>
    <w:rsid w:val="009E33CB"/>
    <w:rsid w:val="009E497C"/>
    <w:rsid w:val="009E4B74"/>
    <w:rsid w:val="009E4BCF"/>
    <w:rsid w:val="009E50E1"/>
    <w:rsid w:val="009E7746"/>
    <w:rsid w:val="009E7CF8"/>
    <w:rsid w:val="009F152B"/>
    <w:rsid w:val="009F25E8"/>
    <w:rsid w:val="009F3F67"/>
    <w:rsid w:val="009F4337"/>
    <w:rsid w:val="009F4396"/>
    <w:rsid w:val="009F52CF"/>
    <w:rsid w:val="009F6193"/>
    <w:rsid w:val="00A01651"/>
    <w:rsid w:val="00A02071"/>
    <w:rsid w:val="00A02283"/>
    <w:rsid w:val="00A02FA0"/>
    <w:rsid w:val="00A04C00"/>
    <w:rsid w:val="00A077BC"/>
    <w:rsid w:val="00A105BF"/>
    <w:rsid w:val="00A11550"/>
    <w:rsid w:val="00A11C68"/>
    <w:rsid w:val="00A15189"/>
    <w:rsid w:val="00A2005A"/>
    <w:rsid w:val="00A2145F"/>
    <w:rsid w:val="00A21723"/>
    <w:rsid w:val="00A22377"/>
    <w:rsid w:val="00A227E0"/>
    <w:rsid w:val="00A22823"/>
    <w:rsid w:val="00A234B7"/>
    <w:rsid w:val="00A24359"/>
    <w:rsid w:val="00A247AE"/>
    <w:rsid w:val="00A24A8A"/>
    <w:rsid w:val="00A25EDA"/>
    <w:rsid w:val="00A2768E"/>
    <w:rsid w:val="00A30305"/>
    <w:rsid w:val="00A30AE7"/>
    <w:rsid w:val="00A317E2"/>
    <w:rsid w:val="00A3223C"/>
    <w:rsid w:val="00A324C5"/>
    <w:rsid w:val="00A32C0F"/>
    <w:rsid w:val="00A32C2E"/>
    <w:rsid w:val="00A3421B"/>
    <w:rsid w:val="00A34EA3"/>
    <w:rsid w:val="00A35679"/>
    <w:rsid w:val="00A359BB"/>
    <w:rsid w:val="00A3699E"/>
    <w:rsid w:val="00A36D87"/>
    <w:rsid w:val="00A37FB8"/>
    <w:rsid w:val="00A4069C"/>
    <w:rsid w:val="00A41A1E"/>
    <w:rsid w:val="00A42916"/>
    <w:rsid w:val="00A42BA3"/>
    <w:rsid w:val="00A430F7"/>
    <w:rsid w:val="00A438F7"/>
    <w:rsid w:val="00A449E5"/>
    <w:rsid w:val="00A44FC7"/>
    <w:rsid w:val="00A45B12"/>
    <w:rsid w:val="00A46177"/>
    <w:rsid w:val="00A46A8C"/>
    <w:rsid w:val="00A47D22"/>
    <w:rsid w:val="00A5105B"/>
    <w:rsid w:val="00A52743"/>
    <w:rsid w:val="00A54023"/>
    <w:rsid w:val="00A54296"/>
    <w:rsid w:val="00A5571D"/>
    <w:rsid w:val="00A55B43"/>
    <w:rsid w:val="00A55BDA"/>
    <w:rsid w:val="00A55E69"/>
    <w:rsid w:val="00A561E7"/>
    <w:rsid w:val="00A5625D"/>
    <w:rsid w:val="00A57C30"/>
    <w:rsid w:val="00A57E91"/>
    <w:rsid w:val="00A64B5D"/>
    <w:rsid w:val="00A64F6A"/>
    <w:rsid w:val="00A65CBC"/>
    <w:rsid w:val="00A65D3B"/>
    <w:rsid w:val="00A663F8"/>
    <w:rsid w:val="00A6650F"/>
    <w:rsid w:val="00A672E5"/>
    <w:rsid w:val="00A71605"/>
    <w:rsid w:val="00A72C08"/>
    <w:rsid w:val="00A73C31"/>
    <w:rsid w:val="00A74480"/>
    <w:rsid w:val="00A76A62"/>
    <w:rsid w:val="00A82377"/>
    <w:rsid w:val="00A84002"/>
    <w:rsid w:val="00A85079"/>
    <w:rsid w:val="00A85D08"/>
    <w:rsid w:val="00A862A0"/>
    <w:rsid w:val="00A9019E"/>
    <w:rsid w:val="00A92244"/>
    <w:rsid w:val="00A928F8"/>
    <w:rsid w:val="00A938D3"/>
    <w:rsid w:val="00A95F96"/>
    <w:rsid w:val="00A97A1C"/>
    <w:rsid w:val="00A97DAA"/>
    <w:rsid w:val="00AA140F"/>
    <w:rsid w:val="00AA164F"/>
    <w:rsid w:val="00AA381E"/>
    <w:rsid w:val="00AA4DD6"/>
    <w:rsid w:val="00AA5456"/>
    <w:rsid w:val="00AA7038"/>
    <w:rsid w:val="00AA7EA0"/>
    <w:rsid w:val="00AB287A"/>
    <w:rsid w:val="00AB48D5"/>
    <w:rsid w:val="00AB5F21"/>
    <w:rsid w:val="00AB66F2"/>
    <w:rsid w:val="00AC0E69"/>
    <w:rsid w:val="00AC10F6"/>
    <w:rsid w:val="00AC1D79"/>
    <w:rsid w:val="00AC26CF"/>
    <w:rsid w:val="00AC2FF8"/>
    <w:rsid w:val="00AC3CED"/>
    <w:rsid w:val="00AC4E4D"/>
    <w:rsid w:val="00AC538E"/>
    <w:rsid w:val="00AC5A82"/>
    <w:rsid w:val="00AC72E2"/>
    <w:rsid w:val="00AC7560"/>
    <w:rsid w:val="00AC7E26"/>
    <w:rsid w:val="00AD0518"/>
    <w:rsid w:val="00AD0D63"/>
    <w:rsid w:val="00AD10E7"/>
    <w:rsid w:val="00AD17AE"/>
    <w:rsid w:val="00AD1F7B"/>
    <w:rsid w:val="00AD1F84"/>
    <w:rsid w:val="00AD62D8"/>
    <w:rsid w:val="00AD6EC9"/>
    <w:rsid w:val="00AD7010"/>
    <w:rsid w:val="00AD7C61"/>
    <w:rsid w:val="00AE0123"/>
    <w:rsid w:val="00AE1035"/>
    <w:rsid w:val="00AE114E"/>
    <w:rsid w:val="00AE2949"/>
    <w:rsid w:val="00AE3B84"/>
    <w:rsid w:val="00AE4234"/>
    <w:rsid w:val="00AE7DF8"/>
    <w:rsid w:val="00AF0DC2"/>
    <w:rsid w:val="00AF1689"/>
    <w:rsid w:val="00AF1F4D"/>
    <w:rsid w:val="00AF275F"/>
    <w:rsid w:val="00AF289A"/>
    <w:rsid w:val="00AF4AF1"/>
    <w:rsid w:val="00AF4E29"/>
    <w:rsid w:val="00AF51BD"/>
    <w:rsid w:val="00AF71EA"/>
    <w:rsid w:val="00B0040A"/>
    <w:rsid w:val="00B00D41"/>
    <w:rsid w:val="00B01D1A"/>
    <w:rsid w:val="00B0287A"/>
    <w:rsid w:val="00B033B7"/>
    <w:rsid w:val="00B03452"/>
    <w:rsid w:val="00B03681"/>
    <w:rsid w:val="00B04CC3"/>
    <w:rsid w:val="00B06393"/>
    <w:rsid w:val="00B06BC8"/>
    <w:rsid w:val="00B06F31"/>
    <w:rsid w:val="00B072CC"/>
    <w:rsid w:val="00B07488"/>
    <w:rsid w:val="00B10A85"/>
    <w:rsid w:val="00B10DB0"/>
    <w:rsid w:val="00B11A47"/>
    <w:rsid w:val="00B11EAB"/>
    <w:rsid w:val="00B1212F"/>
    <w:rsid w:val="00B12CE2"/>
    <w:rsid w:val="00B12CF8"/>
    <w:rsid w:val="00B143FC"/>
    <w:rsid w:val="00B20A90"/>
    <w:rsid w:val="00B21837"/>
    <w:rsid w:val="00B2231C"/>
    <w:rsid w:val="00B2277C"/>
    <w:rsid w:val="00B22DEB"/>
    <w:rsid w:val="00B304DC"/>
    <w:rsid w:val="00B3054F"/>
    <w:rsid w:val="00B3061B"/>
    <w:rsid w:val="00B31588"/>
    <w:rsid w:val="00B31CA8"/>
    <w:rsid w:val="00B34345"/>
    <w:rsid w:val="00B35928"/>
    <w:rsid w:val="00B35BBF"/>
    <w:rsid w:val="00B35DFC"/>
    <w:rsid w:val="00B3658A"/>
    <w:rsid w:val="00B36B5C"/>
    <w:rsid w:val="00B36E35"/>
    <w:rsid w:val="00B37C51"/>
    <w:rsid w:val="00B37CD1"/>
    <w:rsid w:val="00B37F99"/>
    <w:rsid w:val="00B4003E"/>
    <w:rsid w:val="00B41E31"/>
    <w:rsid w:val="00B42D66"/>
    <w:rsid w:val="00B434BC"/>
    <w:rsid w:val="00B43BE3"/>
    <w:rsid w:val="00B45341"/>
    <w:rsid w:val="00B456AD"/>
    <w:rsid w:val="00B45F97"/>
    <w:rsid w:val="00B4636F"/>
    <w:rsid w:val="00B46421"/>
    <w:rsid w:val="00B46735"/>
    <w:rsid w:val="00B46852"/>
    <w:rsid w:val="00B47684"/>
    <w:rsid w:val="00B500FB"/>
    <w:rsid w:val="00B50E5C"/>
    <w:rsid w:val="00B51319"/>
    <w:rsid w:val="00B5221A"/>
    <w:rsid w:val="00B5515B"/>
    <w:rsid w:val="00B60229"/>
    <w:rsid w:val="00B60E30"/>
    <w:rsid w:val="00B60EB2"/>
    <w:rsid w:val="00B625A0"/>
    <w:rsid w:val="00B63117"/>
    <w:rsid w:val="00B6369C"/>
    <w:rsid w:val="00B64100"/>
    <w:rsid w:val="00B64130"/>
    <w:rsid w:val="00B657CC"/>
    <w:rsid w:val="00B65F2B"/>
    <w:rsid w:val="00B672B5"/>
    <w:rsid w:val="00B67473"/>
    <w:rsid w:val="00B70A8E"/>
    <w:rsid w:val="00B70CB6"/>
    <w:rsid w:val="00B71C13"/>
    <w:rsid w:val="00B73AA7"/>
    <w:rsid w:val="00B74BBB"/>
    <w:rsid w:val="00B752BD"/>
    <w:rsid w:val="00B7633E"/>
    <w:rsid w:val="00B76613"/>
    <w:rsid w:val="00B76DEC"/>
    <w:rsid w:val="00B7776D"/>
    <w:rsid w:val="00B77D37"/>
    <w:rsid w:val="00B808B7"/>
    <w:rsid w:val="00B81812"/>
    <w:rsid w:val="00B8277A"/>
    <w:rsid w:val="00B832E0"/>
    <w:rsid w:val="00B85B09"/>
    <w:rsid w:val="00B864A1"/>
    <w:rsid w:val="00B87052"/>
    <w:rsid w:val="00B871FC"/>
    <w:rsid w:val="00B87703"/>
    <w:rsid w:val="00B9027D"/>
    <w:rsid w:val="00B9106F"/>
    <w:rsid w:val="00B9139B"/>
    <w:rsid w:val="00B93121"/>
    <w:rsid w:val="00B9318E"/>
    <w:rsid w:val="00B93D9E"/>
    <w:rsid w:val="00B941B8"/>
    <w:rsid w:val="00B94D38"/>
    <w:rsid w:val="00B9580E"/>
    <w:rsid w:val="00B96A94"/>
    <w:rsid w:val="00B96D11"/>
    <w:rsid w:val="00B96DEE"/>
    <w:rsid w:val="00B96ECF"/>
    <w:rsid w:val="00B9710E"/>
    <w:rsid w:val="00BA0705"/>
    <w:rsid w:val="00BA2190"/>
    <w:rsid w:val="00BA2D33"/>
    <w:rsid w:val="00BA2F26"/>
    <w:rsid w:val="00BA483C"/>
    <w:rsid w:val="00BA553B"/>
    <w:rsid w:val="00BA5BEA"/>
    <w:rsid w:val="00BA727B"/>
    <w:rsid w:val="00BB0E77"/>
    <w:rsid w:val="00BB0F86"/>
    <w:rsid w:val="00BB10F8"/>
    <w:rsid w:val="00BB244C"/>
    <w:rsid w:val="00BB2595"/>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561"/>
    <w:rsid w:val="00BC6B71"/>
    <w:rsid w:val="00BD0A4B"/>
    <w:rsid w:val="00BD1047"/>
    <w:rsid w:val="00BD114F"/>
    <w:rsid w:val="00BD22B5"/>
    <w:rsid w:val="00BD25E0"/>
    <w:rsid w:val="00BD4139"/>
    <w:rsid w:val="00BD4D3E"/>
    <w:rsid w:val="00BD6AA4"/>
    <w:rsid w:val="00BD7AB6"/>
    <w:rsid w:val="00BE0340"/>
    <w:rsid w:val="00BE0B1A"/>
    <w:rsid w:val="00BE18D7"/>
    <w:rsid w:val="00BE1E99"/>
    <w:rsid w:val="00BE33BB"/>
    <w:rsid w:val="00BE5B56"/>
    <w:rsid w:val="00BE655C"/>
    <w:rsid w:val="00BE6593"/>
    <w:rsid w:val="00BE7571"/>
    <w:rsid w:val="00BE79A1"/>
    <w:rsid w:val="00BE7CC5"/>
    <w:rsid w:val="00BF0941"/>
    <w:rsid w:val="00BF0F38"/>
    <w:rsid w:val="00BF1404"/>
    <w:rsid w:val="00BF2346"/>
    <w:rsid w:val="00BF24D7"/>
    <w:rsid w:val="00BF2C19"/>
    <w:rsid w:val="00BF3BAF"/>
    <w:rsid w:val="00BF5126"/>
    <w:rsid w:val="00BF66DA"/>
    <w:rsid w:val="00BF69BD"/>
    <w:rsid w:val="00C016B1"/>
    <w:rsid w:val="00C032FB"/>
    <w:rsid w:val="00C03B02"/>
    <w:rsid w:val="00C07025"/>
    <w:rsid w:val="00C10868"/>
    <w:rsid w:val="00C109EC"/>
    <w:rsid w:val="00C10A58"/>
    <w:rsid w:val="00C110D8"/>
    <w:rsid w:val="00C12AD8"/>
    <w:rsid w:val="00C1376C"/>
    <w:rsid w:val="00C13A2A"/>
    <w:rsid w:val="00C142D1"/>
    <w:rsid w:val="00C15EF3"/>
    <w:rsid w:val="00C17366"/>
    <w:rsid w:val="00C2201F"/>
    <w:rsid w:val="00C22540"/>
    <w:rsid w:val="00C22D26"/>
    <w:rsid w:val="00C22E61"/>
    <w:rsid w:val="00C2309E"/>
    <w:rsid w:val="00C240E5"/>
    <w:rsid w:val="00C249EF"/>
    <w:rsid w:val="00C251A4"/>
    <w:rsid w:val="00C25B88"/>
    <w:rsid w:val="00C2606E"/>
    <w:rsid w:val="00C26FF8"/>
    <w:rsid w:val="00C274ED"/>
    <w:rsid w:val="00C27799"/>
    <w:rsid w:val="00C30418"/>
    <w:rsid w:val="00C32DAB"/>
    <w:rsid w:val="00C346DC"/>
    <w:rsid w:val="00C353A1"/>
    <w:rsid w:val="00C3692D"/>
    <w:rsid w:val="00C4091F"/>
    <w:rsid w:val="00C41CA2"/>
    <w:rsid w:val="00C421EC"/>
    <w:rsid w:val="00C426E2"/>
    <w:rsid w:val="00C42B26"/>
    <w:rsid w:val="00C43BA5"/>
    <w:rsid w:val="00C447CF"/>
    <w:rsid w:val="00C45690"/>
    <w:rsid w:val="00C46E49"/>
    <w:rsid w:val="00C5087D"/>
    <w:rsid w:val="00C50BEC"/>
    <w:rsid w:val="00C5137B"/>
    <w:rsid w:val="00C52221"/>
    <w:rsid w:val="00C52736"/>
    <w:rsid w:val="00C53859"/>
    <w:rsid w:val="00C53A54"/>
    <w:rsid w:val="00C53BF3"/>
    <w:rsid w:val="00C53D37"/>
    <w:rsid w:val="00C53E5E"/>
    <w:rsid w:val="00C55D30"/>
    <w:rsid w:val="00C55F6B"/>
    <w:rsid w:val="00C5676B"/>
    <w:rsid w:val="00C61061"/>
    <w:rsid w:val="00C63F4B"/>
    <w:rsid w:val="00C64AC9"/>
    <w:rsid w:val="00C6726B"/>
    <w:rsid w:val="00C70180"/>
    <w:rsid w:val="00C7022F"/>
    <w:rsid w:val="00C7064F"/>
    <w:rsid w:val="00C72129"/>
    <w:rsid w:val="00C7249B"/>
    <w:rsid w:val="00C72705"/>
    <w:rsid w:val="00C72880"/>
    <w:rsid w:val="00C72CDB"/>
    <w:rsid w:val="00C73524"/>
    <w:rsid w:val="00C7431A"/>
    <w:rsid w:val="00C748BF"/>
    <w:rsid w:val="00C74A20"/>
    <w:rsid w:val="00C7569E"/>
    <w:rsid w:val="00C77B65"/>
    <w:rsid w:val="00C82727"/>
    <w:rsid w:val="00C83449"/>
    <w:rsid w:val="00C83995"/>
    <w:rsid w:val="00C83FF8"/>
    <w:rsid w:val="00C840DB"/>
    <w:rsid w:val="00C842D2"/>
    <w:rsid w:val="00C84A6F"/>
    <w:rsid w:val="00C85BD2"/>
    <w:rsid w:val="00C865CD"/>
    <w:rsid w:val="00C90E80"/>
    <w:rsid w:val="00C91349"/>
    <w:rsid w:val="00C92171"/>
    <w:rsid w:val="00C92598"/>
    <w:rsid w:val="00C9343D"/>
    <w:rsid w:val="00C943D1"/>
    <w:rsid w:val="00C9459B"/>
    <w:rsid w:val="00C95AB6"/>
    <w:rsid w:val="00C9601B"/>
    <w:rsid w:val="00C97846"/>
    <w:rsid w:val="00C97FB0"/>
    <w:rsid w:val="00CA04D3"/>
    <w:rsid w:val="00CA2DC1"/>
    <w:rsid w:val="00CA2E88"/>
    <w:rsid w:val="00CA445C"/>
    <w:rsid w:val="00CA463C"/>
    <w:rsid w:val="00CA4ACB"/>
    <w:rsid w:val="00CA57FB"/>
    <w:rsid w:val="00CA5CAD"/>
    <w:rsid w:val="00CA69C3"/>
    <w:rsid w:val="00CA7C33"/>
    <w:rsid w:val="00CB0039"/>
    <w:rsid w:val="00CB0816"/>
    <w:rsid w:val="00CB206B"/>
    <w:rsid w:val="00CB217F"/>
    <w:rsid w:val="00CB29DC"/>
    <w:rsid w:val="00CB2AEB"/>
    <w:rsid w:val="00CB49F6"/>
    <w:rsid w:val="00CB4E9C"/>
    <w:rsid w:val="00CB56C2"/>
    <w:rsid w:val="00CB6871"/>
    <w:rsid w:val="00CB7095"/>
    <w:rsid w:val="00CB7C19"/>
    <w:rsid w:val="00CC0959"/>
    <w:rsid w:val="00CC14AE"/>
    <w:rsid w:val="00CC1729"/>
    <w:rsid w:val="00CC22DD"/>
    <w:rsid w:val="00CC30A4"/>
    <w:rsid w:val="00CC5621"/>
    <w:rsid w:val="00CC6716"/>
    <w:rsid w:val="00CC6761"/>
    <w:rsid w:val="00CC77AD"/>
    <w:rsid w:val="00CC7C0E"/>
    <w:rsid w:val="00CD0CB6"/>
    <w:rsid w:val="00CD3AE0"/>
    <w:rsid w:val="00CD50B0"/>
    <w:rsid w:val="00CD6016"/>
    <w:rsid w:val="00CD76DD"/>
    <w:rsid w:val="00CE1020"/>
    <w:rsid w:val="00CE133F"/>
    <w:rsid w:val="00CE142A"/>
    <w:rsid w:val="00CE171B"/>
    <w:rsid w:val="00CE619C"/>
    <w:rsid w:val="00CE7A51"/>
    <w:rsid w:val="00CF09E1"/>
    <w:rsid w:val="00CF133F"/>
    <w:rsid w:val="00CF1562"/>
    <w:rsid w:val="00CF19A2"/>
    <w:rsid w:val="00CF1DEA"/>
    <w:rsid w:val="00CF2168"/>
    <w:rsid w:val="00CF3107"/>
    <w:rsid w:val="00CF4E71"/>
    <w:rsid w:val="00CF53F1"/>
    <w:rsid w:val="00CF5FB5"/>
    <w:rsid w:val="00CF6201"/>
    <w:rsid w:val="00CF7527"/>
    <w:rsid w:val="00D01033"/>
    <w:rsid w:val="00D013B2"/>
    <w:rsid w:val="00D01BAA"/>
    <w:rsid w:val="00D03AB8"/>
    <w:rsid w:val="00D07A9D"/>
    <w:rsid w:val="00D100E9"/>
    <w:rsid w:val="00D106FC"/>
    <w:rsid w:val="00D113F5"/>
    <w:rsid w:val="00D11673"/>
    <w:rsid w:val="00D122C6"/>
    <w:rsid w:val="00D123B3"/>
    <w:rsid w:val="00D14740"/>
    <w:rsid w:val="00D14D75"/>
    <w:rsid w:val="00D1628B"/>
    <w:rsid w:val="00D1763F"/>
    <w:rsid w:val="00D17F5E"/>
    <w:rsid w:val="00D20708"/>
    <w:rsid w:val="00D215ED"/>
    <w:rsid w:val="00D2423C"/>
    <w:rsid w:val="00D245C7"/>
    <w:rsid w:val="00D24665"/>
    <w:rsid w:val="00D25014"/>
    <w:rsid w:val="00D260C9"/>
    <w:rsid w:val="00D26CC9"/>
    <w:rsid w:val="00D26D84"/>
    <w:rsid w:val="00D26DFC"/>
    <w:rsid w:val="00D26EFE"/>
    <w:rsid w:val="00D27F8B"/>
    <w:rsid w:val="00D30814"/>
    <w:rsid w:val="00D311F9"/>
    <w:rsid w:val="00D31610"/>
    <w:rsid w:val="00D33553"/>
    <w:rsid w:val="00D33728"/>
    <w:rsid w:val="00D35740"/>
    <w:rsid w:val="00D36602"/>
    <w:rsid w:val="00D37062"/>
    <w:rsid w:val="00D37AA7"/>
    <w:rsid w:val="00D409B6"/>
    <w:rsid w:val="00D41466"/>
    <w:rsid w:val="00D41B42"/>
    <w:rsid w:val="00D41DD4"/>
    <w:rsid w:val="00D44180"/>
    <w:rsid w:val="00D452CD"/>
    <w:rsid w:val="00D46093"/>
    <w:rsid w:val="00D4664A"/>
    <w:rsid w:val="00D46AA1"/>
    <w:rsid w:val="00D4776D"/>
    <w:rsid w:val="00D51BE6"/>
    <w:rsid w:val="00D5344D"/>
    <w:rsid w:val="00D53846"/>
    <w:rsid w:val="00D53AB3"/>
    <w:rsid w:val="00D53BE7"/>
    <w:rsid w:val="00D54BC0"/>
    <w:rsid w:val="00D54EB3"/>
    <w:rsid w:val="00D55BB5"/>
    <w:rsid w:val="00D56051"/>
    <w:rsid w:val="00D562AA"/>
    <w:rsid w:val="00D56547"/>
    <w:rsid w:val="00D56641"/>
    <w:rsid w:val="00D56E1B"/>
    <w:rsid w:val="00D579FB"/>
    <w:rsid w:val="00D6065A"/>
    <w:rsid w:val="00D61B3C"/>
    <w:rsid w:val="00D61FA0"/>
    <w:rsid w:val="00D6364F"/>
    <w:rsid w:val="00D64A55"/>
    <w:rsid w:val="00D659E4"/>
    <w:rsid w:val="00D679D3"/>
    <w:rsid w:val="00D7037D"/>
    <w:rsid w:val="00D709EE"/>
    <w:rsid w:val="00D71918"/>
    <w:rsid w:val="00D71972"/>
    <w:rsid w:val="00D72245"/>
    <w:rsid w:val="00D722D2"/>
    <w:rsid w:val="00D72A0A"/>
    <w:rsid w:val="00D72CD7"/>
    <w:rsid w:val="00D74071"/>
    <w:rsid w:val="00D747AA"/>
    <w:rsid w:val="00D769F1"/>
    <w:rsid w:val="00D80CB5"/>
    <w:rsid w:val="00D80F85"/>
    <w:rsid w:val="00D818A2"/>
    <w:rsid w:val="00D81AEE"/>
    <w:rsid w:val="00D82337"/>
    <w:rsid w:val="00D82F7B"/>
    <w:rsid w:val="00D830B2"/>
    <w:rsid w:val="00D83678"/>
    <w:rsid w:val="00D83FE9"/>
    <w:rsid w:val="00D85E96"/>
    <w:rsid w:val="00D85F8B"/>
    <w:rsid w:val="00D8602A"/>
    <w:rsid w:val="00D87D0F"/>
    <w:rsid w:val="00D90DD3"/>
    <w:rsid w:val="00D93425"/>
    <w:rsid w:val="00D935DE"/>
    <w:rsid w:val="00D93814"/>
    <w:rsid w:val="00D942D0"/>
    <w:rsid w:val="00D94648"/>
    <w:rsid w:val="00D94719"/>
    <w:rsid w:val="00D95C8A"/>
    <w:rsid w:val="00D961B0"/>
    <w:rsid w:val="00D97264"/>
    <w:rsid w:val="00D976B4"/>
    <w:rsid w:val="00DA046C"/>
    <w:rsid w:val="00DA0D65"/>
    <w:rsid w:val="00DA1358"/>
    <w:rsid w:val="00DA1671"/>
    <w:rsid w:val="00DA1748"/>
    <w:rsid w:val="00DA3F0C"/>
    <w:rsid w:val="00DA48E4"/>
    <w:rsid w:val="00DA5478"/>
    <w:rsid w:val="00DA63FE"/>
    <w:rsid w:val="00DA74CE"/>
    <w:rsid w:val="00DB2B4A"/>
    <w:rsid w:val="00DB34D2"/>
    <w:rsid w:val="00DB3A86"/>
    <w:rsid w:val="00DB3C23"/>
    <w:rsid w:val="00DB3E0C"/>
    <w:rsid w:val="00DB5243"/>
    <w:rsid w:val="00DB600E"/>
    <w:rsid w:val="00DB602C"/>
    <w:rsid w:val="00DB66C4"/>
    <w:rsid w:val="00DC03F3"/>
    <w:rsid w:val="00DC0AF3"/>
    <w:rsid w:val="00DC0D03"/>
    <w:rsid w:val="00DC1169"/>
    <w:rsid w:val="00DC176B"/>
    <w:rsid w:val="00DC2554"/>
    <w:rsid w:val="00DC3264"/>
    <w:rsid w:val="00DC42A5"/>
    <w:rsid w:val="00DC4EA2"/>
    <w:rsid w:val="00DC4EB9"/>
    <w:rsid w:val="00DC4ECD"/>
    <w:rsid w:val="00DC515E"/>
    <w:rsid w:val="00DC5A75"/>
    <w:rsid w:val="00DC603B"/>
    <w:rsid w:val="00DC6181"/>
    <w:rsid w:val="00DC64EF"/>
    <w:rsid w:val="00DC6A65"/>
    <w:rsid w:val="00DC6F04"/>
    <w:rsid w:val="00DC7671"/>
    <w:rsid w:val="00DD05DB"/>
    <w:rsid w:val="00DD2270"/>
    <w:rsid w:val="00DD255D"/>
    <w:rsid w:val="00DD2BF7"/>
    <w:rsid w:val="00DD6517"/>
    <w:rsid w:val="00DD6A61"/>
    <w:rsid w:val="00DD6E6E"/>
    <w:rsid w:val="00DE1D92"/>
    <w:rsid w:val="00DE2AB3"/>
    <w:rsid w:val="00DE3211"/>
    <w:rsid w:val="00DE4CDB"/>
    <w:rsid w:val="00DE4DC0"/>
    <w:rsid w:val="00DE656B"/>
    <w:rsid w:val="00DE6D4B"/>
    <w:rsid w:val="00DE7C25"/>
    <w:rsid w:val="00DF1C1E"/>
    <w:rsid w:val="00DF29BE"/>
    <w:rsid w:val="00DF74C2"/>
    <w:rsid w:val="00DF7BF7"/>
    <w:rsid w:val="00E01395"/>
    <w:rsid w:val="00E015D8"/>
    <w:rsid w:val="00E016A6"/>
    <w:rsid w:val="00E03EC4"/>
    <w:rsid w:val="00E041BF"/>
    <w:rsid w:val="00E060E8"/>
    <w:rsid w:val="00E0727E"/>
    <w:rsid w:val="00E107A4"/>
    <w:rsid w:val="00E1117E"/>
    <w:rsid w:val="00E11ABA"/>
    <w:rsid w:val="00E13D0D"/>
    <w:rsid w:val="00E1403A"/>
    <w:rsid w:val="00E15A2B"/>
    <w:rsid w:val="00E15F76"/>
    <w:rsid w:val="00E232CC"/>
    <w:rsid w:val="00E26CB8"/>
    <w:rsid w:val="00E277E7"/>
    <w:rsid w:val="00E3040C"/>
    <w:rsid w:val="00E305AB"/>
    <w:rsid w:val="00E30DD9"/>
    <w:rsid w:val="00E31764"/>
    <w:rsid w:val="00E36CD0"/>
    <w:rsid w:val="00E374AD"/>
    <w:rsid w:val="00E40D11"/>
    <w:rsid w:val="00E42930"/>
    <w:rsid w:val="00E4382B"/>
    <w:rsid w:val="00E43951"/>
    <w:rsid w:val="00E44B6A"/>
    <w:rsid w:val="00E4519E"/>
    <w:rsid w:val="00E45928"/>
    <w:rsid w:val="00E46BA1"/>
    <w:rsid w:val="00E507E4"/>
    <w:rsid w:val="00E50946"/>
    <w:rsid w:val="00E53110"/>
    <w:rsid w:val="00E549B1"/>
    <w:rsid w:val="00E55208"/>
    <w:rsid w:val="00E5538E"/>
    <w:rsid w:val="00E556E8"/>
    <w:rsid w:val="00E55CAD"/>
    <w:rsid w:val="00E57AAA"/>
    <w:rsid w:val="00E60760"/>
    <w:rsid w:val="00E60EF0"/>
    <w:rsid w:val="00E62898"/>
    <w:rsid w:val="00E63538"/>
    <w:rsid w:val="00E64938"/>
    <w:rsid w:val="00E65AB1"/>
    <w:rsid w:val="00E6683F"/>
    <w:rsid w:val="00E670FF"/>
    <w:rsid w:val="00E67381"/>
    <w:rsid w:val="00E71CF0"/>
    <w:rsid w:val="00E73603"/>
    <w:rsid w:val="00E74273"/>
    <w:rsid w:val="00E74C8E"/>
    <w:rsid w:val="00E75DEC"/>
    <w:rsid w:val="00E802BF"/>
    <w:rsid w:val="00E81965"/>
    <w:rsid w:val="00E81AA8"/>
    <w:rsid w:val="00E81F8F"/>
    <w:rsid w:val="00E82F29"/>
    <w:rsid w:val="00E83CD4"/>
    <w:rsid w:val="00E8447F"/>
    <w:rsid w:val="00E84FEB"/>
    <w:rsid w:val="00E85785"/>
    <w:rsid w:val="00E901FB"/>
    <w:rsid w:val="00E90927"/>
    <w:rsid w:val="00E90A2D"/>
    <w:rsid w:val="00E911C4"/>
    <w:rsid w:val="00E91463"/>
    <w:rsid w:val="00E949AF"/>
    <w:rsid w:val="00E95ED2"/>
    <w:rsid w:val="00E968EF"/>
    <w:rsid w:val="00EA019F"/>
    <w:rsid w:val="00EA0A42"/>
    <w:rsid w:val="00EA146B"/>
    <w:rsid w:val="00EA28E7"/>
    <w:rsid w:val="00EA316C"/>
    <w:rsid w:val="00EA73F5"/>
    <w:rsid w:val="00EB0621"/>
    <w:rsid w:val="00EB1B29"/>
    <w:rsid w:val="00EB208B"/>
    <w:rsid w:val="00EB272C"/>
    <w:rsid w:val="00EB5875"/>
    <w:rsid w:val="00EB6194"/>
    <w:rsid w:val="00EB73F1"/>
    <w:rsid w:val="00EB7EE2"/>
    <w:rsid w:val="00EC14B5"/>
    <w:rsid w:val="00EC14C0"/>
    <w:rsid w:val="00EC1643"/>
    <w:rsid w:val="00EC234E"/>
    <w:rsid w:val="00EC33CF"/>
    <w:rsid w:val="00EC4459"/>
    <w:rsid w:val="00EC4808"/>
    <w:rsid w:val="00EC50FD"/>
    <w:rsid w:val="00EC73AE"/>
    <w:rsid w:val="00EC759D"/>
    <w:rsid w:val="00EC763A"/>
    <w:rsid w:val="00EC7D2F"/>
    <w:rsid w:val="00ED102E"/>
    <w:rsid w:val="00ED1CBD"/>
    <w:rsid w:val="00ED2513"/>
    <w:rsid w:val="00ED3034"/>
    <w:rsid w:val="00ED3655"/>
    <w:rsid w:val="00ED3B06"/>
    <w:rsid w:val="00ED4623"/>
    <w:rsid w:val="00ED47DF"/>
    <w:rsid w:val="00ED536B"/>
    <w:rsid w:val="00ED5D21"/>
    <w:rsid w:val="00EE0287"/>
    <w:rsid w:val="00EE1DC1"/>
    <w:rsid w:val="00EE308F"/>
    <w:rsid w:val="00EE31C8"/>
    <w:rsid w:val="00EE4A03"/>
    <w:rsid w:val="00EE4DB5"/>
    <w:rsid w:val="00EE548B"/>
    <w:rsid w:val="00EE55B8"/>
    <w:rsid w:val="00EE6893"/>
    <w:rsid w:val="00EF0457"/>
    <w:rsid w:val="00EF04A3"/>
    <w:rsid w:val="00EF18A1"/>
    <w:rsid w:val="00EF1BA5"/>
    <w:rsid w:val="00EF5448"/>
    <w:rsid w:val="00EF5483"/>
    <w:rsid w:val="00EF5D98"/>
    <w:rsid w:val="00EF7317"/>
    <w:rsid w:val="00F001E0"/>
    <w:rsid w:val="00F0094C"/>
    <w:rsid w:val="00F009B1"/>
    <w:rsid w:val="00F00BC0"/>
    <w:rsid w:val="00F00C36"/>
    <w:rsid w:val="00F00F61"/>
    <w:rsid w:val="00F0194D"/>
    <w:rsid w:val="00F03439"/>
    <w:rsid w:val="00F0362B"/>
    <w:rsid w:val="00F03BDF"/>
    <w:rsid w:val="00F048A0"/>
    <w:rsid w:val="00F06A83"/>
    <w:rsid w:val="00F07B25"/>
    <w:rsid w:val="00F11A1F"/>
    <w:rsid w:val="00F14D2D"/>
    <w:rsid w:val="00F15345"/>
    <w:rsid w:val="00F1552A"/>
    <w:rsid w:val="00F16EE6"/>
    <w:rsid w:val="00F20BFA"/>
    <w:rsid w:val="00F25533"/>
    <w:rsid w:val="00F27155"/>
    <w:rsid w:val="00F30B7C"/>
    <w:rsid w:val="00F321CB"/>
    <w:rsid w:val="00F329C8"/>
    <w:rsid w:val="00F33D4F"/>
    <w:rsid w:val="00F34143"/>
    <w:rsid w:val="00F34623"/>
    <w:rsid w:val="00F3580A"/>
    <w:rsid w:val="00F3606E"/>
    <w:rsid w:val="00F36167"/>
    <w:rsid w:val="00F378FA"/>
    <w:rsid w:val="00F40933"/>
    <w:rsid w:val="00F40D46"/>
    <w:rsid w:val="00F41FA2"/>
    <w:rsid w:val="00F42B64"/>
    <w:rsid w:val="00F42F62"/>
    <w:rsid w:val="00F4320F"/>
    <w:rsid w:val="00F43DB8"/>
    <w:rsid w:val="00F442BF"/>
    <w:rsid w:val="00F44420"/>
    <w:rsid w:val="00F4680B"/>
    <w:rsid w:val="00F46F9C"/>
    <w:rsid w:val="00F50301"/>
    <w:rsid w:val="00F506EB"/>
    <w:rsid w:val="00F50827"/>
    <w:rsid w:val="00F51A82"/>
    <w:rsid w:val="00F52895"/>
    <w:rsid w:val="00F52AD4"/>
    <w:rsid w:val="00F5300B"/>
    <w:rsid w:val="00F54B54"/>
    <w:rsid w:val="00F55ABC"/>
    <w:rsid w:val="00F565FA"/>
    <w:rsid w:val="00F567B6"/>
    <w:rsid w:val="00F6037D"/>
    <w:rsid w:val="00F606FC"/>
    <w:rsid w:val="00F613DD"/>
    <w:rsid w:val="00F615BA"/>
    <w:rsid w:val="00F61FF2"/>
    <w:rsid w:val="00F62097"/>
    <w:rsid w:val="00F62BAB"/>
    <w:rsid w:val="00F6387E"/>
    <w:rsid w:val="00F64933"/>
    <w:rsid w:val="00F64B41"/>
    <w:rsid w:val="00F65EB5"/>
    <w:rsid w:val="00F701F0"/>
    <w:rsid w:val="00F70B7E"/>
    <w:rsid w:val="00F7101D"/>
    <w:rsid w:val="00F7219E"/>
    <w:rsid w:val="00F7238E"/>
    <w:rsid w:val="00F723C2"/>
    <w:rsid w:val="00F7280E"/>
    <w:rsid w:val="00F741D6"/>
    <w:rsid w:val="00F758DA"/>
    <w:rsid w:val="00F758E9"/>
    <w:rsid w:val="00F76FD2"/>
    <w:rsid w:val="00F80648"/>
    <w:rsid w:val="00F826A6"/>
    <w:rsid w:val="00F83A01"/>
    <w:rsid w:val="00F84656"/>
    <w:rsid w:val="00F86968"/>
    <w:rsid w:val="00F876DB"/>
    <w:rsid w:val="00F9125F"/>
    <w:rsid w:val="00F92756"/>
    <w:rsid w:val="00F928C8"/>
    <w:rsid w:val="00F93795"/>
    <w:rsid w:val="00F968A0"/>
    <w:rsid w:val="00F97696"/>
    <w:rsid w:val="00F97830"/>
    <w:rsid w:val="00F978D3"/>
    <w:rsid w:val="00FA2200"/>
    <w:rsid w:val="00FA3361"/>
    <w:rsid w:val="00FA3E4E"/>
    <w:rsid w:val="00FA3ECD"/>
    <w:rsid w:val="00FA4251"/>
    <w:rsid w:val="00FA7BC1"/>
    <w:rsid w:val="00FB1184"/>
    <w:rsid w:val="00FB26AE"/>
    <w:rsid w:val="00FB39AF"/>
    <w:rsid w:val="00FB41C9"/>
    <w:rsid w:val="00FB4AB0"/>
    <w:rsid w:val="00FB5DF3"/>
    <w:rsid w:val="00FB7400"/>
    <w:rsid w:val="00FC06C7"/>
    <w:rsid w:val="00FC0C2A"/>
    <w:rsid w:val="00FC27CD"/>
    <w:rsid w:val="00FC3273"/>
    <w:rsid w:val="00FC39CD"/>
    <w:rsid w:val="00FC430E"/>
    <w:rsid w:val="00FC433B"/>
    <w:rsid w:val="00FC4C2F"/>
    <w:rsid w:val="00FC4E09"/>
    <w:rsid w:val="00FC546B"/>
    <w:rsid w:val="00FC6954"/>
    <w:rsid w:val="00FC7009"/>
    <w:rsid w:val="00FC7164"/>
    <w:rsid w:val="00FC728E"/>
    <w:rsid w:val="00FC7AC5"/>
    <w:rsid w:val="00FD114D"/>
    <w:rsid w:val="00FD1225"/>
    <w:rsid w:val="00FD14B0"/>
    <w:rsid w:val="00FD2084"/>
    <w:rsid w:val="00FD2D8F"/>
    <w:rsid w:val="00FD2D9A"/>
    <w:rsid w:val="00FD3D1F"/>
    <w:rsid w:val="00FD642F"/>
    <w:rsid w:val="00FD70A9"/>
    <w:rsid w:val="00FD770D"/>
    <w:rsid w:val="00FE0D8C"/>
    <w:rsid w:val="00FE1B0D"/>
    <w:rsid w:val="00FE38AE"/>
    <w:rsid w:val="00FE5203"/>
    <w:rsid w:val="00FE73E3"/>
    <w:rsid w:val="00FF0864"/>
    <w:rsid w:val="00FF2910"/>
    <w:rsid w:val="00FF2915"/>
    <w:rsid w:val="00FF2D09"/>
    <w:rsid w:val="00FF44F0"/>
    <w:rsid w:val="00FF4749"/>
    <w:rsid w:val="00FF4883"/>
    <w:rsid w:val="00FF49A2"/>
    <w:rsid w:val="00FF59AB"/>
    <w:rsid w:val="00FF6B7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24322"/>
  <w15:docId w15:val="{0787D4E8-7AA2-43A3-9E26-257F1D5EA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CC7C0E"/>
    <w:pPr>
      <w:widowControl w:val="0"/>
      <w:wordWrap w:val="0"/>
      <w:autoSpaceDE w:val="0"/>
      <w:autoSpaceDN w:val="0"/>
      <w:spacing w:line="360" w:lineRule="auto"/>
    </w:pPr>
    <w:rPr>
      <w:rFonts w:ascii="Times New Roman" w:hAnsi="Times New Roman"/>
    </w:rPr>
  </w:style>
  <w:style w:type="paragraph" w:styleId="1">
    <w:name w:val="heading 1"/>
    <w:aliases w:val="H1"/>
    <w:next w:val="a1"/>
    <w:link w:val="1Char"/>
    <w:qFormat/>
    <w:rsid w:val="00407750"/>
    <w:pPr>
      <w:keepNext/>
      <w:keepLines/>
      <w:numPr>
        <w:numId w:val="11"/>
      </w:numPr>
      <w:pBdr>
        <w:top w:val="single" w:sz="12" w:space="3" w:color="auto"/>
      </w:pBdr>
      <w:overflowPunct w:val="0"/>
      <w:autoSpaceDE w:val="0"/>
      <w:autoSpaceDN w:val="0"/>
      <w:adjustRightInd w:val="0"/>
      <w:spacing w:before="240" w:after="180" w:line="240" w:lineRule="auto"/>
      <w:ind w:left="360"/>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1"/>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1"/>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1"/>
    <w:next w:val="a1"/>
    <w:link w:val="4Char"/>
    <w:qFormat/>
    <w:rsid w:val="00C109EC"/>
    <w:pPr>
      <w:keepNext/>
      <w:spacing w:after="0" w:line="240" w:lineRule="auto"/>
      <w:jc w:val="center"/>
      <w:outlineLvl w:val="3"/>
    </w:pPr>
    <w:rPr>
      <w:rFonts w:eastAsia="바탕" w:cs="Times New Roman"/>
      <w:b/>
      <w:bCs/>
      <w:szCs w:val="24"/>
    </w:rPr>
  </w:style>
  <w:style w:type="paragraph" w:styleId="5">
    <w:name w:val="heading 5"/>
    <w:aliases w:val="H5"/>
    <w:basedOn w:val="a1"/>
    <w:next w:val="a1"/>
    <w:link w:val="5Char"/>
    <w:qFormat/>
    <w:rsid w:val="007C437F"/>
    <w:pPr>
      <w:keepNext/>
      <w:spacing w:after="120" w:line="240" w:lineRule="auto"/>
      <w:outlineLvl w:val="4"/>
    </w:pPr>
    <w:rPr>
      <w:rFonts w:eastAsia="바탕" w:cs="Times New Roman"/>
      <w:b/>
      <w:bCs/>
      <w:sz w:val="24"/>
      <w:szCs w:val="24"/>
    </w:rPr>
  </w:style>
  <w:style w:type="paragraph" w:styleId="6">
    <w:name w:val="heading 6"/>
    <w:basedOn w:val="a1"/>
    <w:next w:val="a1"/>
    <w:link w:val="6Char"/>
    <w:qFormat/>
    <w:rsid w:val="00C109EC"/>
    <w:pPr>
      <w:widowControl/>
      <w:wordWrap/>
      <w:overflowPunct w:val="0"/>
      <w:adjustRightInd w:val="0"/>
      <w:spacing w:before="240" w:after="60"/>
      <w:textAlignment w:val="baseline"/>
      <w:outlineLvl w:val="5"/>
    </w:pPr>
    <w:rPr>
      <w:rFonts w:eastAsia="SimSun" w:cs="Times New Roman"/>
      <w:b/>
      <w:bCs/>
      <w:kern w:val="0"/>
      <w:sz w:val="22"/>
      <w:lang w:eastAsia="en-US"/>
    </w:rPr>
  </w:style>
  <w:style w:type="paragraph" w:styleId="7">
    <w:name w:val="heading 7"/>
    <w:basedOn w:val="a1"/>
    <w:next w:val="a1"/>
    <w:link w:val="7Char"/>
    <w:qFormat/>
    <w:rsid w:val="00C109EC"/>
    <w:pPr>
      <w:widowControl/>
      <w:wordWrap/>
      <w:overflowPunct w:val="0"/>
      <w:adjustRightInd w:val="0"/>
      <w:spacing w:before="240" w:after="60"/>
      <w:textAlignment w:val="baseline"/>
      <w:outlineLvl w:val="6"/>
    </w:pPr>
    <w:rPr>
      <w:rFonts w:eastAsia="SimSun" w:cs="Times New Roman"/>
      <w:kern w:val="0"/>
      <w:sz w:val="24"/>
      <w:szCs w:val="24"/>
      <w:lang w:eastAsia="en-US"/>
    </w:rPr>
  </w:style>
  <w:style w:type="paragraph" w:styleId="8">
    <w:name w:val="heading 8"/>
    <w:aliases w:val="Table Heading"/>
    <w:basedOn w:val="a1"/>
    <w:next w:val="a1"/>
    <w:link w:val="8Char"/>
    <w:qFormat/>
    <w:rsid w:val="00C109EC"/>
    <w:pPr>
      <w:widowControl/>
      <w:wordWrap/>
      <w:overflowPunct w:val="0"/>
      <w:adjustRightInd w:val="0"/>
      <w:spacing w:before="240" w:after="60"/>
      <w:textAlignment w:val="baseline"/>
      <w:outlineLvl w:val="7"/>
    </w:pPr>
    <w:rPr>
      <w:rFonts w:eastAsia="SimSun" w:cs="Times New Roman"/>
      <w:i/>
      <w:iCs/>
      <w:kern w:val="0"/>
      <w:sz w:val="24"/>
      <w:szCs w:val="24"/>
      <w:lang w:eastAsia="en-US"/>
    </w:rPr>
  </w:style>
  <w:style w:type="paragraph" w:styleId="9">
    <w:name w:val="heading 9"/>
    <w:aliases w:val="Figure Heading,FH"/>
    <w:basedOn w:val="a1"/>
    <w:next w:val="a1"/>
    <w:link w:val="9Char"/>
    <w:qFormat/>
    <w:rsid w:val="00051DAB"/>
    <w:pPr>
      <w:widowControl/>
      <w:wordWrap/>
      <w:overflowPunct w:val="0"/>
      <w:adjustRightInd w:val="0"/>
      <w:spacing w:before="60" w:after="240" w:line="240" w:lineRule="auto"/>
      <w:jc w:val="center"/>
      <w:textAlignment w:val="baseline"/>
      <w:outlineLvl w:val="8"/>
    </w:pPr>
    <w:rPr>
      <w:rFonts w:eastAsia="SimSun" w:cs="Arial"/>
      <w:kern w:val="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407750"/>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2"/>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2"/>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C109EC"/>
    <w:rPr>
      <w:rFonts w:ascii="Times New Roman" w:eastAsia="바탕" w:hAnsi="Times New Roman" w:cs="Times New Roman"/>
      <w:b/>
      <w:bCs/>
      <w:szCs w:val="24"/>
    </w:rPr>
  </w:style>
  <w:style w:type="character" w:customStyle="1" w:styleId="5Char">
    <w:name w:val="제목 5 Char"/>
    <w:aliases w:val="H5 Char"/>
    <w:basedOn w:val="a2"/>
    <w:link w:val="5"/>
    <w:rsid w:val="007C437F"/>
    <w:rPr>
      <w:rFonts w:ascii="Times New Roman" w:eastAsia="바탕" w:hAnsi="Times New Roman" w:cs="Times New Roman"/>
      <w:b/>
      <w:bCs/>
      <w:sz w:val="24"/>
      <w:szCs w:val="24"/>
    </w:rPr>
  </w:style>
  <w:style w:type="character" w:customStyle="1" w:styleId="6Char">
    <w:name w:val="제목 6 Char"/>
    <w:basedOn w:val="a2"/>
    <w:link w:val="6"/>
    <w:rsid w:val="00C109EC"/>
    <w:rPr>
      <w:rFonts w:ascii="Times New Roman" w:eastAsia="SimSun" w:hAnsi="Times New Roman" w:cs="Times New Roman"/>
      <w:b/>
      <w:bCs/>
      <w:kern w:val="0"/>
      <w:sz w:val="22"/>
      <w:lang w:eastAsia="en-US"/>
    </w:rPr>
  </w:style>
  <w:style w:type="character" w:customStyle="1" w:styleId="7Char">
    <w:name w:val="제목 7 Char"/>
    <w:basedOn w:val="a2"/>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2"/>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2"/>
    <w:link w:val="9"/>
    <w:rsid w:val="00051DAB"/>
    <w:rPr>
      <w:rFonts w:ascii="Times New Roman" w:eastAsia="SimSun" w:hAnsi="Times New Roman" w:cs="Arial"/>
      <w:kern w:val="0"/>
      <w:lang w:eastAsia="en-US"/>
    </w:rPr>
  </w:style>
  <w:style w:type="numbering" w:customStyle="1" w:styleId="10">
    <w:name w:val="목록 없음1"/>
    <w:next w:val="a4"/>
    <w:uiPriority w:val="99"/>
    <w:semiHidden/>
    <w:unhideWhenUsed/>
    <w:rsid w:val="00C109EC"/>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C109EC"/>
    <w:pPr>
      <w:widowControl/>
      <w:wordWrap/>
      <w:autoSpaceDE/>
      <w:autoSpaceDN/>
      <w:spacing w:after="0" w:line="240" w:lineRule="auto"/>
    </w:pPr>
    <w:rPr>
      <w:rFonts w:eastAsia="바탕"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C109EC"/>
    <w:rPr>
      <w:rFonts w:ascii="Times New Roman" w:eastAsia="바탕" w:hAnsi="Times New Roman" w:cs="Times New Roman"/>
      <w:snapToGrid w:val="0"/>
      <w:kern w:val="0"/>
      <w:sz w:val="22"/>
      <w:szCs w:val="20"/>
    </w:rPr>
  </w:style>
  <w:style w:type="paragraph" w:customStyle="1" w:styleId="LGTdoc1">
    <w:name w:val="LGTdoc_제목1"/>
    <w:basedOn w:val="a1"/>
    <w:rsid w:val="00C109EC"/>
    <w:pPr>
      <w:widowControl/>
      <w:wordWrap/>
      <w:autoSpaceDE/>
      <w:autoSpaceDN/>
      <w:adjustRightInd w:val="0"/>
      <w:snapToGrid w:val="0"/>
      <w:spacing w:beforeLines="50" w:after="100" w:afterAutospacing="1" w:line="240" w:lineRule="auto"/>
    </w:pPr>
    <w:rPr>
      <w:rFonts w:eastAsia="바탕" w:cs="Times New Roman"/>
      <w:b/>
      <w:snapToGrid w:val="0"/>
      <w:kern w:val="0"/>
      <w:sz w:val="28"/>
      <w:szCs w:val="20"/>
      <w:lang w:val="en-GB"/>
    </w:rPr>
  </w:style>
  <w:style w:type="paragraph" w:customStyle="1" w:styleId="LGTdoc0">
    <w:name w:val="LGTdoc_본문"/>
    <w:basedOn w:val="a1"/>
    <w:link w:val="LGTdocChar"/>
    <w:qFormat/>
    <w:rsid w:val="00C109EC"/>
    <w:pPr>
      <w:wordWrap/>
      <w:adjustRightInd w:val="0"/>
      <w:snapToGrid w:val="0"/>
      <w:spacing w:afterLines="50" w:line="264" w:lineRule="auto"/>
    </w:pPr>
    <w:rPr>
      <w:rFonts w:eastAsia="바탕" w:cs="Times New Roman"/>
      <w:sz w:val="22"/>
      <w:szCs w:val="24"/>
      <w:lang w:val="en-GB"/>
    </w:rPr>
  </w:style>
  <w:style w:type="paragraph" w:customStyle="1" w:styleId="LGTdoc11">
    <w:name w:val="LGTdoc_제목1.1"/>
    <w:basedOn w:val="a1"/>
    <w:rsid w:val="00C109EC"/>
    <w:pPr>
      <w:wordWrap/>
      <w:adjustRightInd w:val="0"/>
      <w:snapToGrid w:val="0"/>
      <w:spacing w:beforeLines="100" w:afterLines="50" w:line="240" w:lineRule="auto"/>
      <w:ind w:left="391" w:hangingChars="166" w:hanging="391"/>
    </w:pPr>
    <w:rPr>
      <w:rFonts w:eastAsia="바탕" w:cs="Times New Roman"/>
      <w:b/>
      <w:bCs/>
      <w:sz w:val="24"/>
      <w:szCs w:val="24"/>
      <w:lang w:val="en-GB"/>
    </w:rPr>
  </w:style>
  <w:style w:type="paragraph" w:customStyle="1" w:styleId="LGTdoc111">
    <w:name w:val="LGTdoc_제목1.1.1"/>
    <w:basedOn w:val="a1"/>
    <w:rsid w:val="00C109EC"/>
    <w:pPr>
      <w:wordWrap/>
      <w:adjustRightInd w:val="0"/>
      <w:snapToGrid w:val="0"/>
      <w:spacing w:beforeLines="50" w:after="0" w:line="264" w:lineRule="auto"/>
      <w:ind w:firstLineChars="100" w:firstLine="220"/>
    </w:pPr>
    <w:rPr>
      <w:rFonts w:eastAsia="바탕" w:cs="Times New Roman"/>
      <w:b/>
      <w:bCs/>
      <w:sz w:val="22"/>
      <w:szCs w:val="24"/>
      <w:lang w:val="en-GB"/>
    </w:rPr>
  </w:style>
  <w:style w:type="paragraph" w:customStyle="1" w:styleId="TAL">
    <w:name w:val="TAL"/>
    <w:basedOn w:val="a1"/>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1"/>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6">
    <w:name w:val="Balloon Text"/>
    <w:basedOn w:val="a1"/>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2"/>
    <w:link w:val="a6"/>
    <w:semiHidden/>
    <w:rsid w:val="00C109EC"/>
    <w:rPr>
      <w:rFonts w:ascii="Arial" w:eastAsia="돋움" w:hAnsi="Arial" w:cs="Times New Roman"/>
      <w:sz w:val="18"/>
      <w:szCs w:val="18"/>
    </w:rPr>
  </w:style>
  <w:style w:type="character" w:styleId="a7">
    <w:name w:val="Strong"/>
    <w:uiPriority w:val="22"/>
    <w:qFormat/>
    <w:rsid w:val="00C109EC"/>
    <w:rPr>
      <w:b/>
      <w:bCs/>
    </w:rPr>
  </w:style>
  <w:style w:type="paragraph" w:customStyle="1" w:styleId="11">
    <w:name w:val="랜1회의_본문"/>
    <w:basedOn w:val="a1"/>
    <w:rsid w:val="00C109EC"/>
    <w:pPr>
      <w:tabs>
        <w:tab w:val="left" w:pos="720"/>
      </w:tabs>
      <w:spacing w:afterLines="20" w:line="240" w:lineRule="auto"/>
      <w:ind w:left="720" w:hanging="181"/>
    </w:pPr>
    <w:rPr>
      <w:rFonts w:ascii="Arial" w:eastAsia="굴림" w:hAnsi="Arial" w:cs="Times New Roman"/>
      <w:szCs w:val="20"/>
      <w:lang w:val="en-GB"/>
    </w:rPr>
  </w:style>
  <w:style w:type="paragraph" w:styleId="a8">
    <w:name w:val="footer"/>
    <w:basedOn w:val="a1"/>
    <w:link w:val="Char1"/>
    <w:uiPriority w:val="99"/>
    <w:rsid w:val="00C109EC"/>
    <w:pPr>
      <w:tabs>
        <w:tab w:val="center" w:pos="4252"/>
        <w:tab w:val="right" w:pos="8504"/>
      </w:tabs>
      <w:snapToGrid w:val="0"/>
      <w:spacing w:after="0" w:line="240" w:lineRule="auto"/>
    </w:pPr>
    <w:rPr>
      <w:rFonts w:ascii="바탕" w:eastAsia="바탕" w:cs="Times New Roman"/>
      <w:szCs w:val="24"/>
    </w:rPr>
  </w:style>
  <w:style w:type="character" w:customStyle="1" w:styleId="Char1">
    <w:name w:val="바닥글 Char"/>
    <w:basedOn w:val="a2"/>
    <w:link w:val="a8"/>
    <w:uiPriority w:val="99"/>
    <w:rsid w:val="00C109EC"/>
    <w:rPr>
      <w:rFonts w:ascii="바탕" w:eastAsia="바탕" w:hAnsi="Times New Roman" w:cs="Times New Roman"/>
      <w:szCs w:val="24"/>
    </w:rPr>
  </w:style>
  <w:style w:type="character" w:styleId="a9">
    <w:name w:val="page number"/>
    <w:basedOn w:val="a2"/>
    <w:rsid w:val="00C109EC"/>
  </w:style>
  <w:style w:type="paragraph" w:styleId="aa">
    <w:name w:val="caption"/>
    <w:aliases w:val="cap,cap Char,Caption Char,Caption Char1 Char,Caption Char Char1 Char,cap Char2,cap Char2 Char,Ca,条目,3GPP Caption Table,Caption Char2,Caption Char Char Char,Caption Char Char1,fig and tbl,fighead2,Table Caption,fighead21,fighead22"/>
    <w:basedOn w:val="a1"/>
    <w:next w:val="a1"/>
    <w:link w:val="Char2"/>
    <w:uiPriority w:val="35"/>
    <w:qFormat/>
    <w:rsid w:val="00407750"/>
    <w:pPr>
      <w:widowControl/>
      <w:wordWrap/>
      <w:overflowPunct w:val="0"/>
      <w:adjustRightInd w:val="0"/>
      <w:spacing w:before="120" w:after="120" w:line="240" w:lineRule="auto"/>
      <w:jc w:val="left"/>
      <w:textAlignment w:val="baseline"/>
    </w:pPr>
    <w:rPr>
      <w:rFonts w:eastAsia="바탕" w:cs="Times New Roman"/>
      <w:b/>
      <w:kern w:val="0"/>
      <w:sz w:val="22"/>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tion Char2 Char,Caption Char Char Char Char,Caption Char Char1 Char1"/>
    <w:link w:val="aa"/>
    <w:uiPriority w:val="35"/>
    <w:rsid w:val="00407750"/>
    <w:rPr>
      <w:rFonts w:ascii="Times New Roman" w:eastAsia="바탕" w:hAnsi="Times New Roman" w:cs="Times New Roman"/>
      <w:b/>
      <w:kern w:val="0"/>
      <w:sz w:val="22"/>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1"/>
    <w:semiHidden/>
    <w:rsid w:val="00C109EC"/>
    <w:pPr>
      <w:keepNext/>
      <w:widowControl/>
      <w:numPr>
        <w:numId w:val="2"/>
      </w:numPr>
      <w:wordWrap/>
      <w:adjustRightInd w:val="0"/>
      <w:spacing w:before="60" w:after="60" w:line="240" w:lineRule="auto"/>
    </w:pPr>
    <w:rPr>
      <w:rFonts w:eastAsia="SimSun" w:cs="Arial"/>
      <w:color w:val="0000FF"/>
      <w:sz w:val="24"/>
      <w:szCs w:val="24"/>
      <w:lang w:eastAsia="zh-CN"/>
    </w:rPr>
  </w:style>
  <w:style w:type="table" w:styleId="ab">
    <w:name w:val="Table Grid"/>
    <w:aliases w:val="TableGrid"/>
    <w:basedOn w:val="a3"/>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1"/>
    <w:rsid w:val="00C109EC"/>
    <w:pPr>
      <w:wordWrap/>
      <w:spacing w:after="0" w:line="252" w:lineRule="auto"/>
      <w:ind w:firstLine="202"/>
    </w:pPr>
    <w:rPr>
      <w:rFonts w:eastAsia="바탕" w:cs="Times New Roman"/>
      <w:kern w:val="0"/>
      <w:szCs w:val="20"/>
      <w:lang w:eastAsia="en-US"/>
    </w:rPr>
  </w:style>
  <w:style w:type="character" w:styleId="ac">
    <w:name w:val="Hyperlink"/>
    <w:uiPriority w:val="99"/>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0">
    <w:name w:val="List Bullet"/>
    <w:basedOn w:val="a1"/>
    <w:rsid w:val="00C109EC"/>
    <w:pPr>
      <w:numPr>
        <w:numId w:val="3"/>
      </w:numPr>
      <w:wordWrap/>
      <w:autoSpaceDE/>
      <w:autoSpaceDN/>
      <w:spacing w:after="0" w:line="240" w:lineRule="auto"/>
      <w:ind w:hangingChars="200" w:hanging="200"/>
    </w:pPr>
    <w:rPr>
      <w:rFonts w:eastAsia="MS Gothic"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1"/>
    <w:rsid w:val="00C109EC"/>
    <w:pPr>
      <w:widowControl/>
      <w:wordWrap/>
      <w:autoSpaceDE/>
      <w:autoSpaceDN/>
      <w:spacing w:after="0" w:line="240" w:lineRule="auto"/>
    </w:pPr>
    <w:rPr>
      <w:rFonts w:eastAsia="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d">
    <w:name w:val="Document Map"/>
    <w:basedOn w:val="a1"/>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2"/>
    <w:link w:val="ad"/>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C109EC"/>
    <w:pPr>
      <w:tabs>
        <w:tab w:val="center" w:pos="4252"/>
        <w:tab w:val="right" w:pos="8504"/>
      </w:tabs>
      <w:snapToGrid w:val="0"/>
      <w:spacing w:after="0" w:line="240" w:lineRule="auto"/>
    </w:pPr>
    <w:rPr>
      <w:rFonts w:ascii="바탕" w:eastAsia="바탕"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2"/>
    <w:link w:val="ae"/>
    <w:rsid w:val="00C109EC"/>
    <w:rPr>
      <w:rFonts w:ascii="바탕" w:eastAsia="바탕" w:hAnsi="Times New Roman" w:cs="Times New Roman"/>
      <w:szCs w:val="24"/>
    </w:rPr>
  </w:style>
  <w:style w:type="character" w:styleId="af">
    <w:name w:val="annotation reference"/>
    <w:semiHidden/>
    <w:rsid w:val="00C109EC"/>
    <w:rPr>
      <w:sz w:val="18"/>
      <w:szCs w:val="18"/>
    </w:rPr>
  </w:style>
  <w:style w:type="paragraph" w:styleId="af0">
    <w:name w:val="annotation text"/>
    <w:basedOn w:val="a1"/>
    <w:link w:val="Char6"/>
    <w:semiHidden/>
    <w:rsid w:val="00C109EC"/>
    <w:pPr>
      <w:spacing w:after="0" w:line="240" w:lineRule="auto"/>
      <w:jc w:val="left"/>
    </w:pPr>
    <w:rPr>
      <w:rFonts w:ascii="바탕" w:eastAsia="바탕" w:cs="Times New Roman"/>
      <w:szCs w:val="24"/>
    </w:rPr>
  </w:style>
  <w:style w:type="character" w:customStyle="1" w:styleId="Char6">
    <w:name w:val="메모 텍스트 Char"/>
    <w:basedOn w:val="a2"/>
    <w:link w:val="af0"/>
    <w:semiHidden/>
    <w:rsid w:val="00C109EC"/>
    <w:rPr>
      <w:rFonts w:ascii="바탕" w:eastAsia="바탕" w:hAnsi="Times New Roman" w:cs="Times New Roman"/>
      <w:szCs w:val="24"/>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1">
    <w:name w:val="annotation subject"/>
    <w:basedOn w:val="af0"/>
    <w:next w:val="af0"/>
    <w:link w:val="Char7"/>
    <w:semiHidden/>
    <w:rsid w:val="00C109EC"/>
    <w:rPr>
      <w:b/>
      <w:bCs/>
    </w:rPr>
  </w:style>
  <w:style w:type="character" w:customStyle="1" w:styleId="Char7">
    <w:name w:val="메모 주제 Char"/>
    <w:basedOn w:val="Char6"/>
    <w:link w:val="af1"/>
    <w:semiHidden/>
    <w:rsid w:val="00C109EC"/>
    <w:rPr>
      <w:rFonts w:ascii="바탕" w:eastAsia="바탕" w:hAnsi="Times New Roman" w:cs="Times New Roman"/>
      <w:b/>
      <w:bCs/>
      <w:szCs w:val="24"/>
    </w:rPr>
  </w:style>
  <w:style w:type="paragraph" w:styleId="af2">
    <w:name w:val="footnote text"/>
    <w:basedOn w:val="a1"/>
    <w:link w:val="Char8"/>
    <w:rsid w:val="00C109EC"/>
    <w:pPr>
      <w:snapToGrid w:val="0"/>
      <w:spacing w:after="0" w:line="240" w:lineRule="auto"/>
      <w:jc w:val="left"/>
    </w:pPr>
    <w:rPr>
      <w:rFonts w:ascii="바탕" w:eastAsia="바탕" w:cs="Times New Roman"/>
      <w:szCs w:val="24"/>
    </w:rPr>
  </w:style>
  <w:style w:type="character" w:customStyle="1" w:styleId="Char8">
    <w:name w:val="각주 텍스트 Char"/>
    <w:basedOn w:val="a2"/>
    <w:link w:val="af2"/>
    <w:rsid w:val="00C109EC"/>
    <w:rPr>
      <w:rFonts w:ascii="바탕" w:eastAsia="바탕" w:hAnsi="Times New Roman" w:cs="Times New Roman"/>
      <w:szCs w:val="24"/>
    </w:rPr>
  </w:style>
  <w:style w:type="character" w:styleId="af3">
    <w:name w:val="footnote reference"/>
    <w:rsid w:val="00C109EC"/>
    <w:rPr>
      <w:vertAlign w:val="superscript"/>
    </w:rPr>
  </w:style>
  <w:style w:type="paragraph" w:styleId="af4">
    <w:name w:val="Normal (Web)"/>
    <w:basedOn w:val="a1"/>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3"/>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1"/>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5"/>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
    <w:name w:val="List Paragraph"/>
    <w:aliases w:val="Bullets,- Bullets,?? ??,?????,????,Lista1,列出段落1,中等深浅网格 1 - 着色 21,列表段落,¥¡¡¡¡ì¬º¥¹¥È¶ÎÂä,ÁÐ³ö¶ÎÂä,列表段落1,—ño’i—Ž,¥ê¥¹¥È¶ÎÂä,リスト段落,列出段落,1st level - Bullet List Paragraph,Lettre d'introduction,Paragrafo elenco,Normal bullet 2,Bullet list,목록단락"/>
    <w:basedOn w:val="a1"/>
    <w:link w:val="Char9"/>
    <w:uiPriority w:val="34"/>
    <w:qFormat/>
    <w:rsid w:val="00CC7C0E"/>
    <w:pPr>
      <w:numPr>
        <w:numId w:val="9"/>
      </w:numPr>
      <w:spacing w:before="120" w:after="240" w:line="240" w:lineRule="auto"/>
    </w:pPr>
    <w:rPr>
      <w:rFonts w:eastAsia="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1"/>
    <w:rsid w:val="00C109EC"/>
    <w:pPr>
      <w:spacing w:after="0" w:line="240" w:lineRule="auto"/>
      <w:ind w:leftChars="200" w:left="100" w:hangingChars="200" w:hanging="200"/>
      <w:contextualSpacing/>
    </w:pPr>
    <w:rPr>
      <w:rFonts w:ascii="바탕" w:eastAsia="바탕" w:cs="Times New Roman"/>
      <w:szCs w:val="24"/>
    </w:rPr>
  </w:style>
  <w:style w:type="paragraph" w:customStyle="1" w:styleId="Reference">
    <w:name w:val="Reference"/>
    <w:basedOn w:val="a1"/>
    <w:rsid w:val="00C109EC"/>
    <w:pPr>
      <w:keepLines/>
      <w:widowControl/>
      <w:numPr>
        <w:ilvl w:val="1"/>
        <w:numId w:val="5"/>
      </w:numPr>
      <w:wordWrap/>
      <w:autoSpaceDE/>
      <w:autoSpaceDN/>
      <w:spacing w:after="180" w:line="240" w:lineRule="auto"/>
      <w:jc w:val="left"/>
    </w:pPr>
    <w:rPr>
      <w:rFonts w:eastAsia="MS Mincho" w:cs="Times New Roman"/>
      <w:kern w:val="0"/>
      <w:szCs w:val="20"/>
      <w:lang w:val="en-GB" w:eastAsia="en-US"/>
    </w:rPr>
  </w:style>
  <w:style w:type="character" w:customStyle="1" w:styleId="Char9">
    <w:name w:val="목록 단락 Char"/>
    <w:aliases w:val="Bullets Char,- Bullets Char,?? ?? Char,????? Char,???? Char,Lista1 Char,列出段落1 Char,中等深浅网格 1 - 着色 21 Char,列表段落 Char,¥¡¡¡¡ì¬º¥¹¥È¶ÎÂä Char,ÁÐ³ö¶ÎÂä Char,列表段落1 Char,—ño’i—Ž Char,¥ê¥¹¥È¶ÎÂä Char,リスト段落 Char,列出段落 Char,Lettre d'introduction Char"/>
    <w:link w:val="a"/>
    <w:uiPriority w:val="34"/>
    <w:qFormat/>
    <w:rsid w:val="00CC7C0E"/>
    <w:rPr>
      <w:rFonts w:ascii="Times New Roman" w:eastAsia="맑은 고딕" w:hAnsi="Times New Roman" w:cs="Times New Roman"/>
    </w:rPr>
  </w:style>
  <w:style w:type="paragraph" w:customStyle="1" w:styleId="IvDbodytext">
    <w:name w:val="IvD bodytext"/>
    <w:basedOn w:val="a5"/>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1"/>
    <w:rsid w:val="00C109EC"/>
    <w:pPr>
      <w:widowControl/>
      <w:numPr>
        <w:numId w:val="6"/>
      </w:numPr>
      <w:wordWrap/>
      <w:spacing w:before="60" w:after="60" w:line="360" w:lineRule="atLeast"/>
    </w:pPr>
    <w:rPr>
      <w:rFonts w:eastAsia="SimSun" w:cs="Times New Roman"/>
      <w:kern w:val="0"/>
      <w:sz w:val="22"/>
      <w:szCs w:val="16"/>
      <w:lang w:eastAsia="en-US"/>
    </w:rPr>
  </w:style>
  <w:style w:type="paragraph" w:customStyle="1" w:styleId="BoldList">
    <w:name w:val="BoldList"/>
    <w:basedOn w:val="20"/>
    <w:link w:val="BoldListChar"/>
    <w:qFormat/>
    <w:rsid w:val="00407750"/>
    <w:pPr>
      <w:widowControl/>
      <w:numPr>
        <w:numId w:val="10"/>
      </w:numPr>
      <w:wordWrap/>
      <w:autoSpaceDE/>
      <w:autoSpaceDN/>
      <w:spacing w:after="180"/>
      <w:ind w:leftChars="0" w:left="360" w:firstLineChars="0" w:firstLine="0"/>
      <w:contextualSpacing w:val="0"/>
      <w:jc w:val="left"/>
    </w:pPr>
    <w:rPr>
      <w:rFonts w:ascii="Times New Roman" w:eastAsia="맑은 고딕"/>
      <w:b/>
      <w:kern w:val="0"/>
      <w:sz w:val="22"/>
      <w:szCs w:val="20"/>
      <w:lang w:val="en-GB" w:eastAsia="en-US"/>
    </w:rPr>
  </w:style>
  <w:style w:type="character" w:customStyle="1" w:styleId="B10">
    <w:name w:val="B1 (文字)"/>
    <w:uiPriority w:val="99"/>
    <w:locked/>
    <w:rsid w:val="00C109EC"/>
    <w:rPr>
      <w:lang w:eastAsia="en-US"/>
    </w:rPr>
  </w:style>
  <w:style w:type="paragraph" w:styleId="20">
    <w:name w:val="List 2"/>
    <w:basedOn w:val="a1"/>
    <w:rsid w:val="00C109EC"/>
    <w:pPr>
      <w:spacing w:after="0" w:line="240" w:lineRule="auto"/>
      <w:ind w:leftChars="400" w:left="100" w:hangingChars="200" w:hanging="200"/>
      <w:contextualSpacing/>
    </w:pPr>
    <w:rPr>
      <w:rFonts w:ascii="바탕" w:eastAsia="바탕"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1"/>
    <w:next w:val="aa"/>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Bullets0">
    <w:name w:val="Bullets0"/>
    <w:basedOn w:val="a1"/>
    <w:next w:val="a0"/>
    <w:link w:val="Bullets0Char"/>
    <w:qFormat/>
    <w:rsid w:val="00C72880"/>
    <w:pPr>
      <w:widowControl/>
      <w:numPr>
        <w:numId w:val="7"/>
      </w:numPr>
      <w:wordWrap/>
      <w:overflowPunct w:val="0"/>
      <w:adjustRightInd w:val="0"/>
      <w:spacing w:before="180" w:after="180" w:line="240" w:lineRule="auto"/>
      <w:textAlignment w:val="baseline"/>
    </w:pPr>
    <w:rPr>
      <w:rFonts w:eastAsia="SimSun" w:cs="Times New Roman"/>
      <w:kern w:val="0"/>
      <w:szCs w:val="20"/>
      <w:lang w:eastAsia="zh-CN"/>
    </w:rPr>
  </w:style>
  <w:style w:type="character" w:customStyle="1" w:styleId="Bullets0Char">
    <w:name w:val="Bullets0 Char"/>
    <w:link w:val="Bullets0"/>
    <w:rsid w:val="00C72880"/>
    <w:rPr>
      <w:rFonts w:ascii="Times New Roman" w:eastAsia="SimSun" w:hAnsi="Times New Roman" w:cs="Times New Roman"/>
      <w:kern w:val="0"/>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DB3E0C"/>
    <w:rPr>
      <w:rFonts w:ascii="Times New Roman" w:hAnsi="Times New Roman"/>
      <w:sz w:val="22"/>
    </w:rPr>
  </w:style>
  <w:style w:type="paragraph" w:customStyle="1" w:styleId="3GPPText">
    <w:name w:val="3GPP Text"/>
    <w:basedOn w:val="a1"/>
    <w:link w:val="3GPPTextChar"/>
    <w:qFormat/>
    <w:rsid w:val="00DB3E0C"/>
    <w:pPr>
      <w:widowControl/>
      <w:wordWrap/>
      <w:overflowPunct w:val="0"/>
      <w:adjustRightInd w:val="0"/>
      <w:spacing w:before="120" w:after="120" w:line="240" w:lineRule="auto"/>
      <w:ind w:firstLine="567"/>
    </w:pPr>
    <w:rPr>
      <w:sz w:val="22"/>
    </w:rPr>
  </w:style>
  <w:style w:type="character" w:customStyle="1" w:styleId="apple-converted-space">
    <w:name w:val="apple-converted-space"/>
    <w:rsid w:val="00C109EC"/>
  </w:style>
  <w:style w:type="table" w:customStyle="1" w:styleId="13">
    <w:name w:val="표 구분선1"/>
    <w:basedOn w:val="a3"/>
    <w:next w:val="ab"/>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2"/>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1"/>
    <w:rsid w:val="00C109EC"/>
    <w:pPr>
      <w:widowControl/>
      <w:numPr>
        <w:numId w:val="8"/>
      </w:numPr>
      <w:wordWrap/>
      <w:autoSpaceDE/>
      <w:autoSpaceDN/>
      <w:spacing w:after="100" w:afterAutospacing="1" w:line="240" w:lineRule="auto"/>
      <w:contextualSpacing/>
      <w:jc w:val="left"/>
    </w:pPr>
    <w:rPr>
      <w:rFonts w:eastAsia="Times New Roman" w:cs="Times New Roman"/>
      <w:kern w:val="0"/>
      <w:szCs w:val="24"/>
    </w:rPr>
  </w:style>
  <w:style w:type="character" w:customStyle="1" w:styleId="BoldListChar">
    <w:name w:val="BoldList Char"/>
    <w:link w:val="BoldList"/>
    <w:qFormat/>
    <w:rsid w:val="00407750"/>
    <w:rPr>
      <w:rFonts w:ascii="Times New Roman" w:eastAsia="맑은 고딕" w:hAnsi="Times New Roman" w:cs="Times New Roman"/>
      <w:b/>
      <w:kern w:val="0"/>
      <w:sz w:val="22"/>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4D5B80"/>
    <w:rPr>
      <w:rFonts w:ascii="Times New Roman" w:hAnsi="Times New Roman" w:cs="Times New Roman"/>
      <w:lang w:val="en-GB" w:eastAsia="en-US"/>
    </w:rPr>
  </w:style>
  <w:style w:type="paragraph" w:customStyle="1" w:styleId="0Maintext">
    <w:name w:val="0 Main text"/>
    <w:basedOn w:val="a1"/>
    <w:link w:val="0MaintextChar"/>
    <w:qFormat/>
    <w:rsid w:val="004D5B80"/>
    <w:pPr>
      <w:widowControl/>
      <w:wordWrap/>
      <w:autoSpaceDE/>
      <w:autoSpaceDN/>
      <w:spacing w:after="0" w:line="240" w:lineRule="auto"/>
      <w:ind w:firstLine="340"/>
    </w:pPr>
    <w:rPr>
      <w:rFonts w:cs="Times New Roman"/>
      <w:lang w:val="en-GB" w:eastAsia="en-US"/>
    </w:rPr>
  </w:style>
  <w:style w:type="paragraph" w:customStyle="1" w:styleId="EQ">
    <w:name w:val="EQ"/>
    <w:basedOn w:val="a1"/>
    <w:next w:val="a1"/>
    <w:uiPriority w:val="99"/>
    <w:qFormat/>
    <w:rsid w:val="00896B2A"/>
    <w:pPr>
      <w:keepLines/>
      <w:widowControl/>
      <w:tabs>
        <w:tab w:val="center" w:pos="4536"/>
        <w:tab w:val="right" w:pos="9072"/>
      </w:tabs>
      <w:wordWrap/>
      <w:autoSpaceDE/>
      <w:autoSpaceDN/>
      <w:spacing w:after="180" w:line="240" w:lineRule="auto"/>
      <w:jc w:val="left"/>
    </w:pPr>
    <w:rPr>
      <w:rFonts w:cs="Times New Roman"/>
      <w:noProof/>
      <w:kern w:val="0"/>
      <w:szCs w:val="20"/>
      <w:lang w:val="en-GB" w:eastAsia="en-US"/>
    </w:rPr>
  </w:style>
  <w:style w:type="paragraph" w:customStyle="1" w:styleId="CaptionShort">
    <w:name w:val="CaptionShort"/>
    <w:basedOn w:val="a1"/>
    <w:rsid w:val="00C7022F"/>
    <w:pPr>
      <w:widowControl/>
      <w:wordWrap/>
      <w:autoSpaceDE/>
      <w:autoSpaceDN/>
      <w:spacing w:before="80" w:after="80" w:line="240" w:lineRule="auto"/>
      <w:jc w:val="center"/>
    </w:pPr>
    <w:rPr>
      <w:rFonts w:eastAsia="MS Mincho" w:cs="Times New Roman"/>
      <w:kern w:val="0"/>
      <w:sz w:val="16"/>
      <w:szCs w:val="24"/>
      <w:lang w:eastAsia="ja-JP"/>
    </w:rPr>
  </w:style>
  <w:style w:type="paragraph" w:styleId="afa">
    <w:name w:val="table of figures"/>
    <w:basedOn w:val="a1"/>
    <w:next w:val="a1"/>
    <w:uiPriority w:val="99"/>
    <w:unhideWhenUsed/>
    <w:rsid w:val="00E8196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878318905">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128084364">
      <w:bodyDiv w:val="1"/>
      <w:marLeft w:val="0"/>
      <w:marRight w:val="0"/>
      <w:marTop w:val="0"/>
      <w:marBottom w:val="0"/>
      <w:divBdr>
        <w:top w:val="none" w:sz="0" w:space="0" w:color="auto"/>
        <w:left w:val="none" w:sz="0" w:space="0" w:color="auto"/>
        <w:bottom w:val="none" w:sz="0" w:space="0" w:color="auto"/>
        <w:right w:val="none" w:sz="0" w:space="0" w:color="auto"/>
      </w:divBdr>
    </w:div>
    <w:div w:id="1167944080">
      <w:bodyDiv w:val="1"/>
      <w:marLeft w:val="0"/>
      <w:marRight w:val="0"/>
      <w:marTop w:val="0"/>
      <w:marBottom w:val="0"/>
      <w:divBdr>
        <w:top w:val="none" w:sz="0" w:space="0" w:color="auto"/>
        <w:left w:val="none" w:sz="0" w:space="0" w:color="auto"/>
        <w:bottom w:val="none" w:sz="0" w:space="0" w:color="auto"/>
        <w:right w:val="none" w:sz="0" w:space="0" w:color="auto"/>
      </w:divBdr>
    </w:div>
    <w:div w:id="1224026612">
      <w:bodyDiv w:val="1"/>
      <w:marLeft w:val="0"/>
      <w:marRight w:val="0"/>
      <w:marTop w:val="0"/>
      <w:marBottom w:val="0"/>
      <w:divBdr>
        <w:top w:val="none" w:sz="0" w:space="0" w:color="auto"/>
        <w:left w:val="none" w:sz="0" w:space="0" w:color="auto"/>
        <w:bottom w:val="none" w:sz="0" w:space="0" w:color="auto"/>
        <w:right w:val="none" w:sz="0" w:space="0" w:color="auto"/>
      </w:divBdr>
      <w:divsChild>
        <w:div w:id="1483277528">
          <w:marLeft w:val="1166"/>
          <w:marRight w:val="0"/>
          <w:marTop w:val="96"/>
          <w:marBottom w:val="0"/>
          <w:divBdr>
            <w:top w:val="none" w:sz="0" w:space="0" w:color="auto"/>
            <w:left w:val="none" w:sz="0" w:space="0" w:color="auto"/>
            <w:bottom w:val="none" w:sz="0" w:space="0" w:color="auto"/>
            <w:right w:val="none" w:sz="0" w:space="0" w:color="auto"/>
          </w:divBdr>
        </w:div>
        <w:div w:id="333650067">
          <w:marLeft w:val="1166"/>
          <w:marRight w:val="0"/>
          <w:marTop w:val="96"/>
          <w:marBottom w:val="0"/>
          <w:divBdr>
            <w:top w:val="none" w:sz="0" w:space="0" w:color="auto"/>
            <w:left w:val="none" w:sz="0" w:space="0" w:color="auto"/>
            <w:bottom w:val="none" w:sz="0" w:space="0" w:color="auto"/>
            <w:right w:val="none" w:sz="0" w:space="0" w:color="auto"/>
          </w:divBdr>
        </w:div>
      </w:divsChild>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08667742">
      <w:bodyDiv w:val="1"/>
      <w:marLeft w:val="0"/>
      <w:marRight w:val="0"/>
      <w:marTop w:val="0"/>
      <w:marBottom w:val="0"/>
      <w:divBdr>
        <w:top w:val="none" w:sz="0" w:space="0" w:color="auto"/>
        <w:left w:val="none" w:sz="0" w:space="0" w:color="auto"/>
        <w:bottom w:val="none" w:sz="0" w:space="0" w:color="auto"/>
        <w:right w:val="none" w:sz="0" w:space="0" w:color="auto"/>
      </w:divBdr>
      <w:divsChild>
        <w:div w:id="1572617350">
          <w:marLeft w:val="1138"/>
          <w:marRight w:val="0"/>
          <w:marTop w:val="120"/>
          <w:marBottom w:val="0"/>
          <w:divBdr>
            <w:top w:val="none" w:sz="0" w:space="0" w:color="auto"/>
            <w:left w:val="none" w:sz="0" w:space="0" w:color="auto"/>
            <w:bottom w:val="none" w:sz="0" w:space="0" w:color="auto"/>
            <w:right w:val="none" w:sz="0" w:space="0" w:color="auto"/>
          </w:divBdr>
        </w:div>
        <w:div w:id="564874318">
          <w:marLeft w:val="1138"/>
          <w:marRight w:val="0"/>
          <w:marTop w:val="120"/>
          <w:marBottom w:val="0"/>
          <w:divBdr>
            <w:top w:val="none" w:sz="0" w:space="0" w:color="auto"/>
            <w:left w:val="none" w:sz="0" w:space="0" w:color="auto"/>
            <w:bottom w:val="none" w:sz="0" w:space="0" w:color="auto"/>
            <w:right w:val="none" w:sz="0" w:space="0" w:color="auto"/>
          </w:divBdr>
        </w:div>
        <w:div w:id="2102021599">
          <w:marLeft w:val="1138"/>
          <w:marRight w:val="0"/>
          <w:marTop w:val="120"/>
          <w:marBottom w:val="0"/>
          <w:divBdr>
            <w:top w:val="none" w:sz="0" w:space="0" w:color="auto"/>
            <w:left w:val="none" w:sz="0" w:space="0" w:color="auto"/>
            <w:bottom w:val="none" w:sz="0" w:space="0" w:color="auto"/>
            <w:right w:val="none" w:sz="0" w:space="0" w:color="auto"/>
          </w:divBdr>
        </w:div>
        <w:div w:id="1323049982">
          <w:marLeft w:val="1138"/>
          <w:marRight w:val="0"/>
          <w:marTop w:val="120"/>
          <w:marBottom w:val="0"/>
          <w:divBdr>
            <w:top w:val="none" w:sz="0" w:space="0" w:color="auto"/>
            <w:left w:val="none" w:sz="0" w:space="0" w:color="auto"/>
            <w:bottom w:val="none" w:sz="0" w:space="0" w:color="auto"/>
            <w:right w:val="none" w:sz="0" w:space="0" w:color="auto"/>
          </w:divBdr>
        </w:div>
      </w:divsChild>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030372659">
      <w:bodyDiv w:val="1"/>
      <w:marLeft w:val="0"/>
      <w:marRight w:val="0"/>
      <w:marTop w:val="0"/>
      <w:marBottom w:val="0"/>
      <w:divBdr>
        <w:top w:val="none" w:sz="0" w:space="0" w:color="auto"/>
        <w:left w:val="none" w:sz="0" w:space="0" w:color="auto"/>
        <w:bottom w:val="none" w:sz="0" w:space="0" w:color="auto"/>
        <w:right w:val="none" w:sz="0" w:space="0" w:color="auto"/>
      </w:divBdr>
      <w:divsChild>
        <w:div w:id="759833566">
          <w:marLeft w:val="1166"/>
          <w:marRight w:val="0"/>
          <w:marTop w:val="96"/>
          <w:marBottom w:val="0"/>
          <w:divBdr>
            <w:top w:val="none" w:sz="0" w:space="0" w:color="auto"/>
            <w:left w:val="none" w:sz="0" w:space="0" w:color="auto"/>
            <w:bottom w:val="none" w:sz="0" w:space="0" w:color="auto"/>
            <w:right w:val="none" w:sz="0" w:space="0" w:color="auto"/>
          </w:divBdr>
        </w:div>
        <w:div w:id="2056344715">
          <w:marLeft w:val="1166"/>
          <w:marRight w:val="0"/>
          <w:marTop w:val="96"/>
          <w:marBottom w:val="0"/>
          <w:divBdr>
            <w:top w:val="none" w:sz="0" w:space="0" w:color="auto"/>
            <w:left w:val="none" w:sz="0" w:space="0" w:color="auto"/>
            <w:bottom w:val="none" w:sz="0" w:space="0" w:color="auto"/>
            <w:right w:val="none" w:sz="0" w:space="0" w:color="auto"/>
          </w:divBdr>
        </w:div>
      </w:divsChild>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package" Target="embeddings/_________Microsoft_Visio22.vsdx"/><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_________Microsoft_Visio33.vsdx"/><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package" Target="embeddings/_________Microsoft_Visio11.vsdx"/><Relationship Id="rId14" Type="http://schemas.openxmlformats.org/officeDocument/2006/relationships/image" Target="media/image5.emf"/><Relationship Id="rId22" Type="http://schemas.openxmlformats.org/officeDocument/2006/relationships/image" Target="media/image1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8C359-23DE-4CBE-88B7-AD1DB5C1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10194</Words>
  <Characters>58107</Characters>
  <Application>Microsoft Office Word</Application>
  <DocSecurity>0</DocSecurity>
  <Lines>484</Lines>
  <Paragraphs>136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Woo-Suk Ko</dc:creator>
  <cp:lastModifiedBy>Seungmin Lee</cp:lastModifiedBy>
  <cp:revision>3</cp:revision>
  <dcterms:created xsi:type="dcterms:W3CDTF">2024-05-10T07:12:00Z</dcterms:created>
  <dcterms:modified xsi:type="dcterms:W3CDTF">2024-05-10T15:10:00Z</dcterms:modified>
</cp:coreProperties>
</file>